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5620" w14:textId="72D80F02" w:rsidR="00222924" w:rsidRPr="006B078A" w:rsidRDefault="00323636" w:rsidP="00222924">
      <w:pPr>
        <w:spacing w:before="240" w:after="240"/>
        <w:rPr>
          <w:rFonts w:ascii="Calibri" w:hAnsi="Calibri"/>
          <w:b/>
          <w:color w:val="333333"/>
          <w:sz w:val="26"/>
          <w:szCs w:val="26"/>
          <w:lang w:val="es-ES_tradnl"/>
        </w:rPr>
      </w:pPr>
      <w:bookmarkStart w:id="0" w:name="_GoBack"/>
      <w:bookmarkEnd w:id="0"/>
      <w:r w:rsidRPr="006B078A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 xml:space="preserve">Una cuenta de reembolso de salud (Health Reimbursement </w:t>
      </w:r>
      <w:r w:rsidR="008A4EFD" w:rsidRPr="006B078A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Arrangement</w:t>
      </w:r>
      <w:r w:rsidRPr="006B078A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, HRA) con (ingresar nombre del cliente)</w:t>
      </w:r>
    </w:p>
    <w:tbl>
      <w:tblPr>
        <w:tblStyle w:val="TableGrid"/>
        <w:tblpPr w:leftFromText="180" w:rightFromText="180" w:vertAnchor="text" w:horzAnchor="page" w:tblpX="1150" w:tblpY="1518"/>
        <w:tblOverlap w:val="never"/>
        <w:tblW w:w="8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880"/>
        <w:gridCol w:w="1880"/>
      </w:tblGrid>
      <w:tr w:rsidR="00B84C20" w:rsidRPr="006B078A" w14:paraId="395A3534" w14:textId="77777777" w:rsidTr="00B84C20">
        <w:trPr>
          <w:trHeight w:val="495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75B12601" w14:textId="77777777" w:rsidR="00B84C20" w:rsidRPr="006B078A" w:rsidRDefault="00B84C20" w:rsidP="00B84C20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Ejemplo</w:t>
            </w:r>
            <w:r w:rsidRPr="006B078A">
              <w:rPr>
                <w:rFonts w:ascii="Calibri" w:eastAsia="Arial Narrow" w:hAnsi="Calibri" w:cs="Arial Narrow"/>
                <w:color w:val="333333"/>
                <w:sz w:val="28"/>
                <w:szCs w:val="28"/>
                <w:bdr w:val="nil"/>
                <w:vertAlign w:val="superscript"/>
                <w:lang w:val="es-ES_tradnl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280BDACB" w14:textId="77777777" w:rsidR="00B84C20" w:rsidRPr="006B078A" w:rsidRDefault="00B84C20" w:rsidP="00B84C20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Soltero</w:t>
            </w:r>
          </w:p>
        </w:tc>
        <w:tc>
          <w:tcPr>
            <w:tcW w:w="1880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69D55CE9" w14:textId="77777777" w:rsidR="00B84C20" w:rsidRPr="006B078A" w:rsidRDefault="00B84C20" w:rsidP="00B84C20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Familia</w:t>
            </w:r>
          </w:p>
        </w:tc>
      </w:tr>
      <w:tr w:rsidR="00B84C20" w:rsidRPr="006B078A" w14:paraId="578DD98C" w14:textId="77777777" w:rsidTr="00B84C20">
        <w:trPr>
          <w:trHeight w:val="720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B7EE92" w14:textId="77777777" w:rsidR="00B84C20" w:rsidRPr="006B078A" w:rsidRDefault="00B84C20" w:rsidP="00B84C20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Deducible de la red de su plan de salud:</w:t>
            </w:r>
            <w:r w:rsidRPr="006B078A">
              <w:rPr>
                <w:rFonts w:ascii="Calibri" w:eastAsia="Arial Narrow" w:hAnsi="Calibri" w:cs="Arial Narrow"/>
                <w:color w:val="333333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br/>
              <w:t xml:space="preserve">Una vez que sus gastos médicos cubiertos superen este monto, su plan de salud asume la responsabilidad. 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483959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$1,200</w:t>
            </w:r>
          </w:p>
          <w:p w14:paraId="00CCCACD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$1,800 + Un miembro</w:t>
            </w:r>
          </w:p>
          <w:p w14:paraId="4B8CC82E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$2,500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E85EE8" w14:textId="77777777" w:rsidR="00B84C20" w:rsidRPr="006B078A" w:rsidRDefault="00B84C20" w:rsidP="00B84C20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$3,000</w:t>
            </w:r>
          </w:p>
        </w:tc>
      </w:tr>
      <w:tr w:rsidR="00B84C20" w:rsidRPr="006B078A" w14:paraId="1C92E051" w14:textId="77777777" w:rsidTr="00B84C20">
        <w:trPr>
          <w:trHeight w:val="720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DFC605" w14:textId="77777777" w:rsidR="00B84C20" w:rsidRPr="006B078A" w:rsidRDefault="00B84C20" w:rsidP="00B84C20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Su empleador financia su HRA:</w:t>
            </w:r>
          </w:p>
          <w:p w14:paraId="5EBC98D0" w14:textId="77777777" w:rsidR="00B84C20" w:rsidRPr="006B078A" w:rsidRDefault="00B84C20" w:rsidP="00B84C20">
            <w:pPr>
              <w:spacing w:after="0"/>
              <w:rPr>
                <w:rFonts w:ascii="Calibri" w:hAnsi="Calibri"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el monto completo está disponible el primer día.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3F4C17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$500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B56D0BF" w14:textId="77777777" w:rsidR="00B84C20" w:rsidRPr="006B078A" w:rsidRDefault="00B84C20" w:rsidP="00B84C20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$800</w:t>
            </w:r>
          </w:p>
        </w:tc>
      </w:tr>
      <w:tr w:rsidR="00B84C20" w:rsidRPr="006B078A" w14:paraId="616A0526" w14:textId="77777777" w:rsidTr="00B84C20">
        <w:trPr>
          <w:trHeight w:val="720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B44E5B" w14:textId="77777777" w:rsidR="00B84C20" w:rsidRPr="006B078A" w:rsidRDefault="00B84C20" w:rsidP="00B84C20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Su deducible con una HRA:</w:t>
            </w:r>
          </w:p>
          <w:p w14:paraId="252EC51D" w14:textId="77777777" w:rsidR="00B84C20" w:rsidRPr="006B078A" w:rsidRDefault="00B84C20" w:rsidP="00B84C20">
            <w:pPr>
              <w:spacing w:after="0"/>
              <w:rPr>
                <w:rFonts w:ascii="Calibri" w:hAnsi="Calibri"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su empleador paga los primeros desembolsos directos con los fondos de la HRA hasta que se acaben los fondos. Usted paga el resto hasta que se alcanza el deducible.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4CAB07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$700</w:t>
            </w:r>
          </w:p>
          <w:p w14:paraId="2E49D594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$1,300 + Un miembro</w:t>
            </w:r>
          </w:p>
          <w:p w14:paraId="619364C8" w14:textId="77777777" w:rsidR="00B84C20" w:rsidRPr="006B078A" w:rsidRDefault="00B84C20" w:rsidP="00B84C20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$2,000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8E3A93" w14:textId="77777777" w:rsidR="00B84C20" w:rsidRPr="006B078A" w:rsidRDefault="00B84C20" w:rsidP="00B84C20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$2,200</w:t>
            </w:r>
          </w:p>
        </w:tc>
      </w:tr>
      <w:tr w:rsidR="00B84C20" w:rsidRPr="006B078A" w14:paraId="207D346D" w14:textId="77777777" w:rsidTr="00B84C20">
        <w:trPr>
          <w:trHeight w:val="720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B546470" w14:textId="77777777" w:rsidR="00B84C20" w:rsidRPr="006B078A" w:rsidRDefault="00B84C20" w:rsidP="00B84C20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Qué cubre su HRA:</w:t>
            </w:r>
          </w:p>
          <w:p w14:paraId="2F9DEA2A" w14:textId="77777777" w:rsidR="00B84C20" w:rsidRPr="006B078A" w:rsidRDefault="00B84C20" w:rsidP="00B84C20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generalmente, cubre los mismos gastos cubiertos por su plan de salud:</w:t>
            </w:r>
          </w:p>
          <w:p w14:paraId="582D200D" w14:textId="77777777" w:rsidR="00B84C20" w:rsidRPr="006B078A" w:rsidRDefault="00B84C20" w:rsidP="00B84C20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Visitas al médico dentro de la red </w:t>
            </w:r>
          </w:p>
          <w:p w14:paraId="563387E9" w14:textId="77777777" w:rsidR="00B84C20" w:rsidRPr="006B078A" w:rsidRDefault="00B84C20" w:rsidP="00B84C20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Atención hospitalaria para pacientes hospitalizados o ambulatorios </w:t>
            </w:r>
          </w:p>
          <w:p w14:paraId="11F1D2C9" w14:textId="77777777" w:rsidR="00B84C20" w:rsidRPr="006B078A" w:rsidRDefault="00B84C20" w:rsidP="00B84C20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Exámenes diagnósticos</w:t>
            </w:r>
          </w:p>
          <w:p w14:paraId="05301408" w14:textId="77777777" w:rsidR="00B84C20" w:rsidRPr="006B078A" w:rsidRDefault="00B84C20" w:rsidP="00B84C20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b/>
                <w:color w:val="333333"/>
                <w:lang w:val="es-ES_tradnl"/>
              </w:rPr>
            </w:pPr>
            <w:r w:rsidRPr="006B078A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Medicamentos recetados</w:t>
            </w:r>
          </w:p>
        </w:tc>
      </w:tr>
      <w:tr w:rsidR="00B84C20" w:rsidRPr="006B078A" w14:paraId="025E9B2C" w14:textId="77777777" w:rsidTr="00B84C20">
        <w:trPr>
          <w:trHeight w:val="1296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E50F1F1" w14:textId="77777777" w:rsidR="00B84C20" w:rsidRPr="006B078A" w:rsidRDefault="00B84C20" w:rsidP="00B84C20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</w:p>
        </w:tc>
      </w:tr>
    </w:tbl>
    <w:p w14:paraId="6328B528" w14:textId="0841F9B9" w:rsidR="00DC502E" w:rsidRPr="006B078A" w:rsidRDefault="0087006E" w:rsidP="007633DB">
      <w:pPr>
        <w:spacing w:after="240"/>
        <w:rPr>
          <w:rFonts w:ascii="Calibri" w:hAnsi="Calibri"/>
          <w:color w:val="333333"/>
          <w:sz w:val="28"/>
          <w:szCs w:val="26"/>
          <w:lang w:val="es-ES_tradnl"/>
        </w:rPr>
      </w:pPr>
      <w:r>
        <w:rPr>
          <w:rFonts w:ascii="Calibri" w:hAnsi="Calibri"/>
          <w:noProof/>
          <w:color w:val="333333"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25AB96" wp14:editId="2282A007">
                <wp:simplePos x="0" y="0"/>
                <wp:positionH relativeFrom="column">
                  <wp:posOffset>5535930</wp:posOffset>
                </wp:positionH>
                <wp:positionV relativeFrom="paragraph">
                  <wp:posOffset>612140</wp:posOffset>
                </wp:positionV>
                <wp:extent cx="1050925" cy="3987800"/>
                <wp:effectExtent l="13335" t="13335" r="12065" b="889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3987800"/>
                          <a:chOff x="9725" y="7134"/>
                          <a:chExt cx="1655" cy="6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5" y="7134"/>
                            <a:ext cx="1655" cy="8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FBD1B" w14:textId="77777777" w:rsidR="007059A2" w:rsidRPr="00B84C20" w:rsidRDefault="00323636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B84C20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El empleador financia su HRA.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0552" y="9376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25" y="8463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208967" w14:textId="77777777" w:rsidR="007059A2" w:rsidRPr="00B84C20" w:rsidRDefault="00323636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B84C20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Usted consulta a su médico.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25" y="9851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09EC1C" w14:textId="77777777" w:rsidR="007059A2" w:rsidRPr="00B84C20" w:rsidRDefault="00323636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B84C20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Facturan a su plan de salud.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25" y="11206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F1627F" w14:textId="77777777" w:rsidR="007059A2" w:rsidRPr="00B84C20" w:rsidRDefault="00323636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B84C20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Su HRA paga las facturas primero.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25" y="12502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272D40" w14:textId="77777777" w:rsidR="007059A2" w:rsidRPr="00B84C20" w:rsidRDefault="00323636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B84C20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Usted paga el resto hasta el deducible.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0552" y="8031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0552" y="1076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0537" y="1212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AB96" id="Group 16" o:spid="_x0000_s1026" style="position:absolute;margin-left:435.9pt;margin-top:48.2pt;width:82.75pt;height:314pt;z-index:-251657216" coordorigin="9725,7134" coordsize="1655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">
                <v:rect id="Rectangle 4" o:spid="_x0000_s1027" style="position:absolute;left:9725;top:7134;width:165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" filled="f" strokecolor="#d8d8d8 [2732]" strokeweight="1pt">
                  <v:textbox inset="0,0,0,0">
                    <w:txbxContent>
                      <w:p w14:paraId="645FBD1B" w14:textId="77777777" w:rsidR="007059A2" w:rsidRPr="00B84C20" w:rsidRDefault="00323636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B84C20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El empleador financia su HRA.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10552;top:9376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" strokecolor="#bfbfbf [2412]" strokeweight="2.25pt">
                  <v:stroke endarrow="block" joinstyle="miter"/>
                </v:shape>
                <v:rect id="Rectangle 6" o:spid="_x0000_s1029" style="position:absolute;left:9725;top:8463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" filled="f" strokecolor="#d8d8d8 [2732]" strokeweight="1pt">
                  <v:textbox inset="0,0,0,0">
                    <w:txbxContent>
                      <w:p w14:paraId="21208967" w14:textId="77777777" w:rsidR="007059A2" w:rsidRPr="00B84C20" w:rsidRDefault="00323636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B84C20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Usted consulta a su médico.</w:t>
                        </w:r>
                      </w:p>
                    </w:txbxContent>
                  </v:textbox>
                </v:rect>
                <v:rect id="Rectangle 7" o:spid="_x0000_s1030" style="position:absolute;left:9725;top:9851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" filled="f" strokecolor="#d8d8d8 [2732]" strokeweight="1pt">
                  <v:textbox inset="0,0,0,0">
                    <w:txbxContent>
                      <w:p w14:paraId="7F09EC1C" w14:textId="77777777" w:rsidR="007059A2" w:rsidRPr="00B84C20" w:rsidRDefault="00323636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B84C20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Facturan a su plan de salud.</w:t>
                        </w:r>
                      </w:p>
                    </w:txbxContent>
                  </v:textbox>
                </v:rect>
                <v:rect id="Rectangle 8" o:spid="_x0000_s1031" style="position:absolute;left:9725;top:11206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" filled="f" strokecolor="#d8d8d8 [2732]" strokeweight="1pt">
                  <v:textbox inset="0,0,0,0">
                    <w:txbxContent>
                      <w:p w14:paraId="5CF1627F" w14:textId="77777777" w:rsidR="007059A2" w:rsidRPr="00B84C20" w:rsidRDefault="00323636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B84C20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Su HRA paga las facturas primero.</w:t>
                        </w:r>
                      </w:p>
                    </w:txbxContent>
                  </v:textbox>
                </v:rect>
                <v:rect id="Rectangle 9" o:spid="_x0000_s1032" style="position:absolute;left:9725;top:12502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" filled="f" strokecolor="#d8d8d8 [2732]" strokeweight="1pt">
                  <v:textbox inset="0,0,0,0">
                    <w:txbxContent>
                      <w:p w14:paraId="00272D40" w14:textId="77777777" w:rsidR="007059A2" w:rsidRPr="00B84C20" w:rsidRDefault="00323636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B84C20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Usted paga el resto hasta el deducible.</w:t>
                        </w:r>
                      </w:p>
                    </w:txbxContent>
                  </v:textbox>
                </v:rect>
                <v:shape id="Straight Arrow Connector 10" o:spid="_x0000_s1033" type="#_x0000_t32" style="position:absolute;left:10552;top:8031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" strokecolor="#bfbfbf [2412]" strokeweight="2.25pt">
                  <v:stroke endarrow="block" joinstyle="miter"/>
                </v:shape>
                <v:shape id="Straight Arrow Connector 11" o:spid="_x0000_s1034" type="#_x0000_t32" style="position:absolute;left:10552;top:10764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" strokecolor="#bfbfbf [2412]" strokeweight="2.25pt">
                  <v:stroke endarrow="block" joinstyle="miter"/>
                </v:shape>
                <v:shape id="Straight Arrow Connector 12" o:spid="_x0000_s1035" type="#_x0000_t32" style="position:absolute;left:10537;top:1212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" strokecolor="#bfbfbf [2412]" strokeweight="2.25pt">
                  <v:stroke endarrow="block" joinstyle="miter"/>
                </v:shape>
              </v:group>
            </w:pict>
          </mc:Fallback>
        </mc:AlternateContent>
      </w:r>
      <w:r w:rsidR="00323636" w:rsidRPr="006B078A">
        <w:rPr>
          <w:rFonts w:ascii="Calibri" w:eastAsia="Arial Narrow" w:hAnsi="Calibri" w:cs="Arial Narrow"/>
          <w:noProof/>
          <w:color w:val="333333"/>
          <w:sz w:val="28"/>
          <w:szCs w:val="28"/>
          <w:bdr w:val="nil"/>
          <w:lang w:val="es-ES_tradnl"/>
        </w:rPr>
        <w:t xml:space="preserve"> </w:t>
      </w:r>
      <w:r w:rsidR="00323636" w:rsidRPr="006B078A">
        <w:rPr>
          <w:rFonts w:ascii="Calibri" w:eastAsia="Arial Narrow" w:hAnsi="Calibri" w:cs="Arial Narrow"/>
          <w:noProof/>
          <w:color w:val="333333"/>
          <w:sz w:val="26"/>
          <w:szCs w:val="26"/>
          <w:bdr w:val="nil"/>
          <w:lang w:val="es-ES_tradnl"/>
        </w:rPr>
        <w:t>Con un convenio de reembolso de gastos médicos (Health Reimbursement Arrangement, HRA), [ingresar nombre del cliente] proporciona dólares adicionales para sus gastos de atención médica. Tenga en cuenta cómo funciona su HRA</w:t>
      </w:r>
      <w:r w:rsidR="00323636" w:rsidRPr="006B078A">
        <w:rPr>
          <w:rFonts w:ascii="Calibri" w:eastAsia="Arial Narrow" w:hAnsi="Calibri" w:cs="Arial Narrow"/>
          <w:noProof/>
          <w:color w:val="333333"/>
          <w:sz w:val="28"/>
          <w:szCs w:val="28"/>
          <w:bdr w:val="nil"/>
          <w:lang w:val="es-ES_tradnl"/>
        </w:rPr>
        <w:t xml:space="preserve">. </w:t>
      </w:r>
    </w:p>
    <w:p w14:paraId="65A79D5E" w14:textId="39D882FA" w:rsidR="00B0302D" w:rsidRPr="006B078A" w:rsidRDefault="00B84C20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  <w:r>
        <w:rPr>
          <w:rFonts w:ascii="Calibri" w:hAnsi="Calibri"/>
          <w:color w:val="333333"/>
          <w:sz w:val="2"/>
          <w:szCs w:val="2"/>
          <w:lang w:val="es-ES_tradnl"/>
        </w:rPr>
        <w:br w:type="textWrapping" w:clear="all"/>
      </w:r>
    </w:p>
    <w:p w14:paraId="6A4D16A8" w14:textId="77777777" w:rsidR="00E440F4" w:rsidRPr="006B078A" w:rsidRDefault="0087006E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2A6B205F" w14:textId="77777777" w:rsidR="00E440F4" w:rsidRPr="006B078A" w:rsidRDefault="0087006E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02739AC4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2804F207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0C5B015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B00FB02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FAA4C5A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33FDD42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417E82C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432A67D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562A06B0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254F82C1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657E068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2448DBC3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A23838F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5F7AD5DF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66BAC73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BC3627C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41A61D6B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CC35AC7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D7E5405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426A017C" w14:textId="77777777" w:rsidR="00B84C20" w:rsidRDefault="00B84C20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AC5A138" w14:textId="77777777" w:rsidR="00E440F4" w:rsidRPr="006B078A" w:rsidRDefault="00323636" w:rsidP="00E440F4">
      <w:pPr>
        <w:spacing w:before="120" w:after="0"/>
        <w:rPr>
          <w:rFonts w:ascii="Calibri" w:hAnsi="Calibri"/>
          <w:color w:val="333333"/>
          <w:sz w:val="16"/>
          <w:szCs w:val="16"/>
          <w:lang w:val="es-ES_tradnl"/>
        </w:rPr>
      </w:pPr>
      <w:r w:rsidRPr="006B078A"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  <w:t>1</w:t>
      </w:r>
      <w:r w:rsidRPr="006B078A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Ejemplo hipotético para fines ilustrativos.</w:t>
      </w:r>
    </w:p>
    <w:p w14:paraId="219ACEB1" w14:textId="118708C5" w:rsidR="00F31C1E" w:rsidRPr="006B078A" w:rsidRDefault="00323636" w:rsidP="00B56026">
      <w:pPr>
        <w:spacing w:before="120" w:after="120"/>
        <w:ind w:left="72" w:hanging="72"/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</w:pPr>
      <w:r w:rsidRPr="006B078A">
        <w:rPr>
          <w:rFonts w:ascii="Calibri" w:eastAsia="Arial Narrow" w:hAnsi="Calibri" w:cs="Arial Narrow"/>
          <w:color w:val="333333"/>
          <w:sz w:val="16"/>
          <w:szCs w:val="16"/>
          <w:bdr w:val="nil"/>
          <w:vertAlign w:val="superscript"/>
          <w:lang w:val="es-ES_tradnl"/>
        </w:rPr>
        <w:t>2</w:t>
      </w:r>
      <w:r w:rsidRPr="006B078A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Los ahorros de impuestos estimados asumen que un 25 % de los ingresos se destina a impuestos federales, estatales y de Seguro Social. Los ahorros de impuestos reales dependen de su situación impositiva personal. Comuníquese con su asesor fiscal para obtener más detalles.</w:t>
      </w:r>
    </w:p>
    <w:p w14:paraId="4AF81B64" w14:textId="77777777" w:rsidR="00F31C1E" w:rsidRPr="006B078A" w:rsidRDefault="00F31C1E" w:rsidP="007633DB">
      <w:pPr>
        <w:spacing w:before="120" w:after="120"/>
        <w:ind w:left="72" w:hanging="72"/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</w:pPr>
    </w:p>
    <w:p w14:paraId="2B3FA2EC" w14:textId="77777777" w:rsidR="00F31C1E" w:rsidRPr="006B078A" w:rsidRDefault="00F31C1E" w:rsidP="007633DB">
      <w:pPr>
        <w:spacing w:before="120" w:after="120"/>
        <w:ind w:left="72" w:hanging="72"/>
        <w:rPr>
          <w:rFonts w:ascii="Calibri" w:hAnsi="Calibri"/>
          <w:color w:val="333333"/>
          <w:sz w:val="16"/>
          <w:szCs w:val="16"/>
          <w:lang w:val="es-ES_tradnl"/>
        </w:rPr>
      </w:pPr>
    </w:p>
    <w:sectPr w:rsidR="00F31C1E" w:rsidRPr="006B078A" w:rsidSect="009528C3">
      <w:headerReference w:type="first" r:id="rId7"/>
      <w:foot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05D0" w14:textId="77777777" w:rsidR="00B454E0" w:rsidRDefault="00B454E0">
      <w:pPr>
        <w:spacing w:after="0" w:line="240" w:lineRule="auto"/>
      </w:pPr>
      <w:r>
        <w:separator/>
      </w:r>
    </w:p>
  </w:endnote>
  <w:endnote w:type="continuationSeparator" w:id="0">
    <w:p w14:paraId="4CC4EB60" w14:textId="77777777" w:rsidR="00B454E0" w:rsidRDefault="00B4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E0EF" w14:textId="071F9134" w:rsidR="0007706A" w:rsidRPr="00481BD9" w:rsidRDefault="00323636" w:rsidP="00481BD9">
    <w:pPr>
      <w:pStyle w:val="Footer"/>
      <w:rPr>
        <w:rFonts w:ascii="Calibri" w:hAnsi="Calibri"/>
        <w:color w:val="808080" w:themeColor="background1" w:themeShade="80"/>
        <w:sz w:val="20"/>
      </w:rPr>
    </w:pP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>X21</w:t>
    </w:r>
    <w:r w:rsidR="001E2AA6"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>874</w:t>
    </w:r>
    <w:r w:rsidR="00481BD9">
      <w:rPr>
        <w:rFonts w:ascii="Calibri" w:eastAsia="Arial Narrow" w:hAnsi="Calibri" w:cs="Arial Narrow"/>
        <w:color w:val="808080"/>
        <w:sz w:val="20"/>
        <w:szCs w:val="20"/>
        <w:bdr w:val="nil"/>
      </w:rPr>
      <w:t>R01</w:t>
    </w:r>
    <w:r w:rsidR="001E2AA6"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(</w:t>
    </w:r>
    <w:r w:rsidR="00481BD9">
      <w:rPr>
        <w:rFonts w:ascii="Calibri" w:eastAsia="Arial Narrow" w:hAnsi="Calibri" w:cs="Arial Narrow"/>
        <w:color w:val="808080"/>
        <w:sz w:val="20"/>
        <w:szCs w:val="20"/>
        <w:bdr w:val="nil"/>
      </w:rPr>
      <w:t>03</w:t>
    </w: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>/1</w:t>
    </w:r>
    <w:r w:rsidR="00481BD9">
      <w:rPr>
        <w:rFonts w:ascii="Calibri" w:eastAsia="Arial Narrow" w:hAnsi="Calibri" w:cs="Arial Narrow"/>
        <w:color w:val="808080"/>
        <w:sz w:val="20"/>
        <w:szCs w:val="20"/>
        <w:bdr w:val="nil"/>
      </w:rPr>
      <w:t>8</w:t>
    </w: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)                                                                    </w:t>
    </w: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ab/>
      <w:t xml:space="preserve">                                                           </w:t>
    </w: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ab/>
      <w:t xml:space="preserve">       </w:t>
    </w:r>
    <w:r w:rsidR="001E2AA6"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     </w:t>
    </w:r>
    <w:r w:rsidRPr="00481BD9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El empleador paga primero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CED2" w14:textId="77777777" w:rsidR="00B454E0" w:rsidRDefault="00B454E0">
      <w:pPr>
        <w:spacing w:after="0" w:line="240" w:lineRule="auto"/>
      </w:pPr>
      <w:r>
        <w:separator/>
      </w:r>
    </w:p>
  </w:footnote>
  <w:footnote w:type="continuationSeparator" w:id="0">
    <w:p w14:paraId="04B79127" w14:textId="77777777" w:rsidR="00B454E0" w:rsidRDefault="00B4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2F3E" w14:textId="54484906" w:rsidR="006B078A" w:rsidRDefault="006B078A" w:rsidP="006B078A">
    <w:pPr>
      <w:spacing w:before="360" w:line="240" w:lineRule="exact"/>
      <w:rPr>
        <w:rFonts w:ascii="Arial Narrow" w:hAnsi="Arial Narrow"/>
        <w:color w:val="FFCD06"/>
        <w:sz w:val="48"/>
        <w:szCs w:val="40"/>
        <w:lang w:val="es-ES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732FFEAB" wp14:editId="70DB6011">
          <wp:simplePos x="0" y="0"/>
          <wp:positionH relativeFrom="column">
            <wp:posOffset>4985385</wp:posOffset>
          </wp:positionH>
          <wp:positionV relativeFrom="paragraph">
            <wp:posOffset>91440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81082" w14:textId="3988E865" w:rsidR="006B078A" w:rsidRPr="006B078A" w:rsidRDefault="006B078A" w:rsidP="006B078A">
    <w:pPr>
      <w:spacing w:before="360" w:line="240" w:lineRule="exact"/>
      <w:rPr>
        <w:rFonts w:ascii="Calibri" w:hAnsi="Calibri"/>
        <w:color w:val="FFCD06"/>
        <w:sz w:val="48"/>
        <w:szCs w:val="40"/>
        <w:lang w:val="es-ES"/>
      </w:rPr>
    </w:pPr>
    <w:r w:rsidRPr="006B078A">
      <w:rPr>
        <w:rFonts w:ascii="Calibri" w:hAnsi="Calibri"/>
        <w:color w:val="FFCD06"/>
        <w:sz w:val="48"/>
        <w:szCs w:val="40"/>
        <w:lang w:val="es-ES"/>
      </w:rPr>
      <w:t xml:space="preserve">Hoja de trabajo del Health </w:t>
    </w:r>
  </w:p>
  <w:p w14:paraId="7A0AF363" w14:textId="28AA624F" w:rsidR="006B078A" w:rsidRPr="006B078A" w:rsidRDefault="006B078A" w:rsidP="006B078A">
    <w:pPr>
      <w:spacing w:before="360" w:line="240" w:lineRule="exact"/>
      <w:rPr>
        <w:rFonts w:ascii="Calibri" w:hAnsi="Calibri"/>
        <w:color w:val="FFCD06"/>
        <w:sz w:val="48"/>
        <w:szCs w:val="40"/>
        <w:lang w:val="es-ES"/>
      </w:rPr>
    </w:pPr>
    <w:r w:rsidRPr="006B078A">
      <w:rPr>
        <w:rFonts w:ascii="Calibri" w:hAnsi="Calibri"/>
        <w:color w:val="FFCD06"/>
        <w:sz w:val="48"/>
        <w:szCs w:val="40"/>
        <w:lang w:val="es-ES"/>
      </w:rPr>
      <w:t>Reimbursement Arrangement</w:t>
    </w:r>
  </w:p>
  <w:p w14:paraId="5B84ADB6" w14:textId="3355B4EF" w:rsidR="0066745D" w:rsidRPr="00180857" w:rsidRDefault="0087006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2"/>
    <w:multiLevelType w:val="hybridMultilevel"/>
    <w:tmpl w:val="47E2FEF8"/>
    <w:lvl w:ilvl="0" w:tplc="7D128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B59A7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6B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E8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1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0A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6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00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EC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82EE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4EF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C1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3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26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CF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81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C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84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BD06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F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5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E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27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65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83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0F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44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118E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606F86" w:tentative="1">
      <w:start w:val="1"/>
      <w:numFmt w:val="lowerLetter"/>
      <w:lvlText w:val="%2."/>
      <w:lvlJc w:val="left"/>
      <w:pPr>
        <w:ind w:left="720" w:hanging="360"/>
      </w:pPr>
    </w:lvl>
    <w:lvl w:ilvl="2" w:tplc="08063B76" w:tentative="1">
      <w:start w:val="1"/>
      <w:numFmt w:val="lowerRoman"/>
      <w:lvlText w:val="%3."/>
      <w:lvlJc w:val="right"/>
      <w:pPr>
        <w:ind w:left="1440" w:hanging="180"/>
      </w:pPr>
    </w:lvl>
    <w:lvl w:ilvl="3" w:tplc="AEF6C50C" w:tentative="1">
      <w:start w:val="1"/>
      <w:numFmt w:val="decimal"/>
      <w:lvlText w:val="%4."/>
      <w:lvlJc w:val="left"/>
      <w:pPr>
        <w:ind w:left="2160" w:hanging="360"/>
      </w:pPr>
    </w:lvl>
    <w:lvl w:ilvl="4" w:tplc="09A2F4A0" w:tentative="1">
      <w:start w:val="1"/>
      <w:numFmt w:val="lowerLetter"/>
      <w:lvlText w:val="%5."/>
      <w:lvlJc w:val="left"/>
      <w:pPr>
        <w:ind w:left="2880" w:hanging="360"/>
      </w:pPr>
    </w:lvl>
    <w:lvl w:ilvl="5" w:tplc="2FBA754C" w:tentative="1">
      <w:start w:val="1"/>
      <w:numFmt w:val="lowerRoman"/>
      <w:lvlText w:val="%6."/>
      <w:lvlJc w:val="right"/>
      <w:pPr>
        <w:ind w:left="3600" w:hanging="180"/>
      </w:pPr>
    </w:lvl>
    <w:lvl w:ilvl="6" w:tplc="604A523C" w:tentative="1">
      <w:start w:val="1"/>
      <w:numFmt w:val="decimal"/>
      <w:lvlText w:val="%7."/>
      <w:lvlJc w:val="left"/>
      <w:pPr>
        <w:ind w:left="4320" w:hanging="360"/>
      </w:pPr>
    </w:lvl>
    <w:lvl w:ilvl="7" w:tplc="327E7284" w:tentative="1">
      <w:start w:val="1"/>
      <w:numFmt w:val="lowerLetter"/>
      <w:lvlText w:val="%8."/>
      <w:lvlJc w:val="left"/>
      <w:pPr>
        <w:ind w:left="5040" w:hanging="360"/>
      </w:pPr>
    </w:lvl>
    <w:lvl w:ilvl="8" w:tplc="8DE2AA6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1FF8D896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98C89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EF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0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C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41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01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6D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0B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04AA4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402EAA" w:tentative="1">
      <w:start w:val="1"/>
      <w:numFmt w:val="lowerLetter"/>
      <w:lvlText w:val="%2."/>
      <w:lvlJc w:val="left"/>
      <w:pPr>
        <w:ind w:left="720" w:hanging="360"/>
      </w:pPr>
    </w:lvl>
    <w:lvl w:ilvl="2" w:tplc="BAB8B558" w:tentative="1">
      <w:start w:val="1"/>
      <w:numFmt w:val="lowerRoman"/>
      <w:lvlText w:val="%3."/>
      <w:lvlJc w:val="right"/>
      <w:pPr>
        <w:ind w:left="1440" w:hanging="180"/>
      </w:pPr>
    </w:lvl>
    <w:lvl w:ilvl="3" w:tplc="65D4127A" w:tentative="1">
      <w:start w:val="1"/>
      <w:numFmt w:val="decimal"/>
      <w:lvlText w:val="%4."/>
      <w:lvlJc w:val="left"/>
      <w:pPr>
        <w:ind w:left="2160" w:hanging="360"/>
      </w:pPr>
    </w:lvl>
    <w:lvl w:ilvl="4" w:tplc="132608E4" w:tentative="1">
      <w:start w:val="1"/>
      <w:numFmt w:val="lowerLetter"/>
      <w:lvlText w:val="%5."/>
      <w:lvlJc w:val="left"/>
      <w:pPr>
        <w:ind w:left="2880" w:hanging="360"/>
      </w:pPr>
    </w:lvl>
    <w:lvl w:ilvl="5" w:tplc="96F0DCD2" w:tentative="1">
      <w:start w:val="1"/>
      <w:numFmt w:val="lowerRoman"/>
      <w:lvlText w:val="%6."/>
      <w:lvlJc w:val="right"/>
      <w:pPr>
        <w:ind w:left="3600" w:hanging="180"/>
      </w:pPr>
    </w:lvl>
    <w:lvl w:ilvl="6" w:tplc="1BAE5350" w:tentative="1">
      <w:start w:val="1"/>
      <w:numFmt w:val="decimal"/>
      <w:lvlText w:val="%7."/>
      <w:lvlJc w:val="left"/>
      <w:pPr>
        <w:ind w:left="4320" w:hanging="360"/>
      </w:pPr>
    </w:lvl>
    <w:lvl w:ilvl="7" w:tplc="96B89644" w:tentative="1">
      <w:start w:val="1"/>
      <w:numFmt w:val="lowerLetter"/>
      <w:lvlText w:val="%8."/>
      <w:lvlJc w:val="left"/>
      <w:pPr>
        <w:ind w:left="5040" w:hanging="360"/>
      </w:pPr>
    </w:lvl>
    <w:lvl w:ilvl="8" w:tplc="1F66E99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DEE46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9CF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05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7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6E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8E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A3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0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5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E1B"/>
    <w:multiLevelType w:val="hybridMultilevel"/>
    <w:tmpl w:val="8962FF82"/>
    <w:lvl w:ilvl="0" w:tplc="B71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83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48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1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0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C0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E1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81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1B5"/>
    <w:multiLevelType w:val="hybridMultilevel"/>
    <w:tmpl w:val="9B6645AE"/>
    <w:lvl w:ilvl="0" w:tplc="0F2C7E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AD2C25D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FA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4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0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4409B7"/>
    <w:multiLevelType w:val="hybridMultilevel"/>
    <w:tmpl w:val="DA56B78C"/>
    <w:lvl w:ilvl="0" w:tplc="2A3A4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A809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6E6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E064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B459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A059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60E6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1C6D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10C3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41798"/>
    <w:multiLevelType w:val="hybridMultilevel"/>
    <w:tmpl w:val="93663186"/>
    <w:lvl w:ilvl="0" w:tplc="CF188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6024A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EA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2C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05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2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5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EC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03A8"/>
    <w:multiLevelType w:val="hybridMultilevel"/>
    <w:tmpl w:val="DF684DEC"/>
    <w:lvl w:ilvl="0" w:tplc="531A86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E1ECDD3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8C2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223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C66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B0E1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F6A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90A5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AA11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53B23BB"/>
    <w:multiLevelType w:val="hybridMultilevel"/>
    <w:tmpl w:val="FF285D20"/>
    <w:lvl w:ilvl="0" w:tplc="BDC01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365CC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A1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A6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4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AF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8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CD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63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00EF"/>
    <w:multiLevelType w:val="hybridMultilevel"/>
    <w:tmpl w:val="EB444280"/>
    <w:lvl w:ilvl="0" w:tplc="2A3A5244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8CB0B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6D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AF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E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83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41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AF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D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865"/>
    <w:multiLevelType w:val="hybridMultilevel"/>
    <w:tmpl w:val="9210D886"/>
    <w:lvl w:ilvl="0" w:tplc="A0CC1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9A1F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30D6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06C2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AEF8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786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866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2C8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0CB1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F18D4"/>
    <w:multiLevelType w:val="hybridMultilevel"/>
    <w:tmpl w:val="859646BC"/>
    <w:lvl w:ilvl="0" w:tplc="3086E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5C2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0E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8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1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64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6C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25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E3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4E0A"/>
    <w:multiLevelType w:val="hybridMultilevel"/>
    <w:tmpl w:val="219834DE"/>
    <w:lvl w:ilvl="0" w:tplc="02502E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5639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4ECE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F4A7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C6EF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8CB9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6E56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2B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8C7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C1787"/>
    <w:multiLevelType w:val="hybridMultilevel"/>
    <w:tmpl w:val="B9801102"/>
    <w:lvl w:ilvl="0" w:tplc="D7800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9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C9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20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D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63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44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C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89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025FE"/>
    <w:multiLevelType w:val="hybridMultilevel"/>
    <w:tmpl w:val="C4A471AC"/>
    <w:lvl w:ilvl="0" w:tplc="AC36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70C95E" w:tentative="1">
      <w:start w:val="1"/>
      <w:numFmt w:val="lowerLetter"/>
      <w:lvlText w:val="%2."/>
      <w:lvlJc w:val="left"/>
      <w:pPr>
        <w:ind w:left="1080" w:hanging="360"/>
      </w:pPr>
    </w:lvl>
    <w:lvl w:ilvl="2" w:tplc="CBC27086" w:tentative="1">
      <w:start w:val="1"/>
      <w:numFmt w:val="lowerRoman"/>
      <w:lvlText w:val="%3."/>
      <w:lvlJc w:val="right"/>
      <w:pPr>
        <w:ind w:left="1800" w:hanging="180"/>
      </w:pPr>
    </w:lvl>
    <w:lvl w:ilvl="3" w:tplc="5E16D4E0" w:tentative="1">
      <w:start w:val="1"/>
      <w:numFmt w:val="decimal"/>
      <w:lvlText w:val="%4."/>
      <w:lvlJc w:val="left"/>
      <w:pPr>
        <w:ind w:left="2520" w:hanging="360"/>
      </w:pPr>
    </w:lvl>
    <w:lvl w:ilvl="4" w:tplc="4686EDAE" w:tentative="1">
      <w:start w:val="1"/>
      <w:numFmt w:val="lowerLetter"/>
      <w:lvlText w:val="%5."/>
      <w:lvlJc w:val="left"/>
      <w:pPr>
        <w:ind w:left="3240" w:hanging="360"/>
      </w:pPr>
    </w:lvl>
    <w:lvl w:ilvl="5" w:tplc="F1E2213A" w:tentative="1">
      <w:start w:val="1"/>
      <w:numFmt w:val="lowerRoman"/>
      <w:lvlText w:val="%6."/>
      <w:lvlJc w:val="right"/>
      <w:pPr>
        <w:ind w:left="3960" w:hanging="180"/>
      </w:pPr>
    </w:lvl>
    <w:lvl w:ilvl="6" w:tplc="1D222010" w:tentative="1">
      <w:start w:val="1"/>
      <w:numFmt w:val="decimal"/>
      <w:lvlText w:val="%7."/>
      <w:lvlJc w:val="left"/>
      <w:pPr>
        <w:ind w:left="4680" w:hanging="360"/>
      </w:pPr>
    </w:lvl>
    <w:lvl w:ilvl="7" w:tplc="754411C8" w:tentative="1">
      <w:start w:val="1"/>
      <w:numFmt w:val="lowerLetter"/>
      <w:lvlText w:val="%8."/>
      <w:lvlJc w:val="left"/>
      <w:pPr>
        <w:ind w:left="5400" w:hanging="360"/>
      </w:pPr>
    </w:lvl>
    <w:lvl w:ilvl="8" w:tplc="9FCCBF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1E9E"/>
    <w:multiLevelType w:val="hybridMultilevel"/>
    <w:tmpl w:val="FAF666D8"/>
    <w:lvl w:ilvl="0" w:tplc="BC9C6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2F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0A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A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C9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CB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8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8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A2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14CA"/>
    <w:multiLevelType w:val="hybridMultilevel"/>
    <w:tmpl w:val="0A18B7D6"/>
    <w:lvl w:ilvl="0" w:tplc="A0D22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3CADA0" w:tentative="1">
      <w:start w:val="1"/>
      <w:numFmt w:val="lowerLetter"/>
      <w:lvlText w:val="%2."/>
      <w:lvlJc w:val="left"/>
      <w:pPr>
        <w:ind w:left="720" w:hanging="360"/>
      </w:pPr>
    </w:lvl>
    <w:lvl w:ilvl="2" w:tplc="3E0A8B74" w:tentative="1">
      <w:start w:val="1"/>
      <w:numFmt w:val="lowerRoman"/>
      <w:lvlText w:val="%3."/>
      <w:lvlJc w:val="right"/>
      <w:pPr>
        <w:ind w:left="1440" w:hanging="180"/>
      </w:pPr>
    </w:lvl>
    <w:lvl w:ilvl="3" w:tplc="7E201D6E" w:tentative="1">
      <w:start w:val="1"/>
      <w:numFmt w:val="decimal"/>
      <w:lvlText w:val="%4."/>
      <w:lvlJc w:val="left"/>
      <w:pPr>
        <w:ind w:left="2160" w:hanging="360"/>
      </w:pPr>
    </w:lvl>
    <w:lvl w:ilvl="4" w:tplc="8BCEF40C" w:tentative="1">
      <w:start w:val="1"/>
      <w:numFmt w:val="lowerLetter"/>
      <w:lvlText w:val="%5."/>
      <w:lvlJc w:val="left"/>
      <w:pPr>
        <w:ind w:left="2880" w:hanging="360"/>
      </w:pPr>
    </w:lvl>
    <w:lvl w:ilvl="5" w:tplc="F62EC588" w:tentative="1">
      <w:start w:val="1"/>
      <w:numFmt w:val="lowerRoman"/>
      <w:lvlText w:val="%6."/>
      <w:lvlJc w:val="right"/>
      <w:pPr>
        <w:ind w:left="3600" w:hanging="180"/>
      </w:pPr>
    </w:lvl>
    <w:lvl w:ilvl="6" w:tplc="8E9EC970" w:tentative="1">
      <w:start w:val="1"/>
      <w:numFmt w:val="decimal"/>
      <w:lvlText w:val="%7."/>
      <w:lvlJc w:val="left"/>
      <w:pPr>
        <w:ind w:left="4320" w:hanging="360"/>
      </w:pPr>
    </w:lvl>
    <w:lvl w:ilvl="7" w:tplc="7B247D7E" w:tentative="1">
      <w:start w:val="1"/>
      <w:numFmt w:val="lowerLetter"/>
      <w:lvlText w:val="%8."/>
      <w:lvlJc w:val="left"/>
      <w:pPr>
        <w:ind w:left="5040" w:hanging="360"/>
      </w:pPr>
    </w:lvl>
    <w:lvl w:ilvl="8" w:tplc="B4E4102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D0E4F"/>
    <w:multiLevelType w:val="hybridMultilevel"/>
    <w:tmpl w:val="0A18B7D6"/>
    <w:lvl w:ilvl="0" w:tplc="6D06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2E1D74" w:tentative="1">
      <w:start w:val="1"/>
      <w:numFmt w:val="lowerLetter"/>
      <w:lvlText w:val="%2."/>
      <w:lvlJc w:val="left"/>
      <w:pPr>
        <w:ind w:left="720" w:hanging="360"/>
      </w:pPr>
    </w:lvl>
    <w:lvl w:ilvl="2" w:tplc="30D6F366" w:tentative="1">
      <w:start w:val="1"/>
      <w:numFmt w:val="lowerRoman"/>
      <w:lvlText w:val="%3."/>
      <w:lvlJc w:val="right"/>
      <w:pPr>
        <w:ind w:left="1440" w:hanging="180"/>
      </w:pPr>
    </w:lvl>
    <w:lvl w:ilvl="3" w:tplc="212C1248" w:tentative="1">
      <w:start w:val="1"/>
      <w:numFmt w:val="decimal"/>
      <w:lvlText w:val="%4."/>
      <w:lvlJc w:val="left"/>
      <w:pPr>
        <w:ind w:left="2160" w:hanging="360"/>
      </w:pPr>
    </w:lvl>
    <w:lvl w:ilvl="4" w:tplc="D0888A36" w:tentative="1">
      <w:start w:val="1"/>
      <w:numFmt w:val="lowerLetter"/>
      <w:lvlText w:val="%5."/>
      <w:lvlJc w:val="left"/>
      <w:pPr>
        <w:ind w:left="2880" w:hanging="360"/>
      </w:pPr>
    </w:lvl>
    <w:lvl w:ilvl="5" w:tplc="B7CC7E04" w:tentative="1">
      <w:start w:val="1"/>
      <w:numFmt w:val="lowerRoman"/>
      <w:lvlText w:val="%6."/>
      <w:lvlJc w:val="right"/>
      <w:pPr>
        <w:ind w:left="3600" w:hanging="180"/>
      </w:pPr>
    </w:lvl>
    <w:lvl w:ilvl="6" w:tplc="D93A1DE4" w:tentative="1">
      <w:start w:val="1"/>
      <w:numFmt w:val="decimal"/>
      <w:lvlText w:val="%7."/>
      <w:lvlJc w:val="left"/>
      <w:pPr>
        <w:ind w:left="4320" w:hanging="360"/>
      </w:pPr>
    </w:lvl>
    <w:lvl w:ilvl="7" w:tplc="FAAACD98" w:tentative="1">
      <w:start w:val="1"/>
      <w:numFmt w:val="lowerLetter"/>
      <w:lvlText w:val="%8."/>
      <w:lvlJc w:val="left"/>
      <w:pPr>
        <w:ind w:left="5040" w:hanging="360"/>
      </w:pPr>
    </w:lvl>
    <w:lvl w:ilvl="8" w:tplc="B5C6F0B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4787D4A"/>
    <w:multiLevelType w:val="hybridMultilevel"/>
    <w:tmpl w:val="86A27626"/>
    <w:lvl w:ilvl="0" w:tplc="4C0C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6B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E3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5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8A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E2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CA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F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A5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43D0"/>
    <w:multiLevelType w:val="hybridMultilevel"/>
    <w:tmpl w:val="A00C7DB4"/>
    <w:lvl w:ilvl="0" w:tplc="FC665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CB12F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21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20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64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68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F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8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E1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3E5D"/>
    <w:multiLevelType w:val="hybridMultilevel"/>
    <w:tmpl w:val="704ECBF8"/>
    <w:lvl w:ilvl="0" w:tplc="7A4053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85A81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06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F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27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05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C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3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4E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06A8"/>
    <w:multiLevelType w:val="hybridMultilevel"/>
    <w:tmpl w:val="0A18B7D6"/>
    <w:lvl w:ilvl="0" w:tplc="B702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1426DC" w:tentative="1">
      <w:start w:val="1"/>
      <w:numFmt w:val="lowerLetter"/>
      <w:lvlText w:val="%2."/>
      <w:lvlJc w:val="left"/>
      <w:pPr>
        <w:ind w:left="720" w:hanging="360"/>
      </w:pPr>
    </w:lvl>
    <w:lvl w:ilvl="2" w:tplc="379CB696" w:tentative="1">
      <w:start w:val="1"/>
      <w:numFmt w:val="lowerRoman"/>
      <w:lvlText w:val="%3."/>
      <w:lvlJc w:val="right"/>
      <w:pPr>
        <w:ind w:left="1440" w:hanging="180"/>
      </w:pPr>
    </w:lvl>
    <w:lvl w:ilvl="3" w:tplc="4AC0086C" w:tentative="1">
      <w:start w:val="1"/>
      <w:numFmt w:val="decimal"/>
      <w:lvlText w:val="%4."/>
      <w:lvlJc w:val="left"/>
      <w:pPr>
        <w:ind w:left="2160" w:hanging="360"/>
      </w:pPr>
    </w:lvl>
    <w:lvl w:ilvl="4" w:tplc="916C85FE" w:tentative="1">
      <w:start w:val="1"/>
      <w:numFmt w:val="lowerLetter"/>
      <w:lvlText w:val="%5."/>
      <w:lvlJc w:val="left"/>
      <w:pPr>
        <w:ind w:left="2880" w:hanging="360"/>
      </w:pPr>
    </w:lvl>
    <w:lvl w:ilvl="5" w:tplc="0786024E" w:tentative="1">
      <w:start w:val="1"/>
      <w:numFmt w:val="lowerRoman"/>
      <w:lvlText w:val="%6."/>
      <w:lvlJc w:val="right"/>
      <w:pPr>
        <w:ind w:left="3600" w:hanging="180"/>
      </w:pPr>
    </w:lvl>
    <w:lvl w:ilvl="6" w:tplc="AFAA7866" w:tentative="1">
      <w:start w:val="1"/>
      <w:numFmt w:val="decimal"/>
      <w:lvlText w:val="%7."/>
      <w:lvlJc w:val="left"/>
      <w:pPr>
        <w:ind w:left="4320" w:hanging="360"/>
      </w:pPr>
    </w:lvl>
    <w:lvl w:ilvl="7" w:tplc="85E62882" w:tentative="1">
      <w:start w:val="1"/>
      <w:numFmt w:val="lowerLetter"/>
      <w:lvlText w:val="%8."/>
      <w:lvlJc w:val="left"/>
      <w:pPr>
        <w:ind w:left="5040" w:hanging="360"/>
      </w:pPr>
    </w:lvl>
    <w:lvl w:ilvl="8" w:tplc="5152200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AC3A5E"/>
    <w:multiLevelType w:val="hybridMultilevel"/>
    <w:tmpl w:val="DAEC30E4"/>
    <w:lvl w:ilvl="0" w:tplc="942CDF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DC63D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1AD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68F1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887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3A08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B257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6EE6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F2D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5"/>
  </w:num>
  <w:num w:numId="5">
    <w:abstractNumId w:val="12"/>
  </w:num>
  <w:num w:numId="6">
    <w:abstractNumId w:val="23"/>
  </w:num>
  <w:num w:numId="7">
    <w:abstractNumId w:val="6"/>
  </w:num>
  <w:num w:numId="8">
    <w:abstractNumId w:val="4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4"/>
    <w:rsid w:val="001E2AA6"/>
    <w:rsid w:val="00323636"/>
    <w:rsid w:val="003701A3"/>
    <w:rsid w:val="003E51D4"/>
    <w:rsid w:val="00481BD9"/>
    <w:rsid w:val="00557530"/>
    <w:rsid w:val="00583195"/>
    <w:rsid w:val="00591950"/>
    <w:rsid w:val="006B078A"/>
    <w:rsid w:val="00835CA5"/>
    <w:rsid w:val="0087006E"/>
    <w:rsid w:val="008A4EFD"/>
    <w:rsid w:val="009D227C"/>
    <w:rsid w:val="00B454E0"/>
    <w:rsid w:val="00B56026"/>
    <w:rsid w:val="00B84C20"/>
    <w:rsid w:val="00F31C1E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Straight Arrow Connector 12"/>
        <o:r id="V:Rule6" type="connector" idref="#Straight Arrow Connector 5"/>
        <o:r id="V:Rule7" type="connector" idref="#Straight Arrow Connector 11"/>
        <o:r id="V:Rule8" type="connector" idref="#Straight Arrow Connector 10"/>
      </o:rules>
    </o:shapelayout>
  </w:shapeDefaults>
  <w:decimalSymbol w:val="."/>
  <w:listSeparator w:val=","/>
  <w14:docId w14:val="7710A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Harper, Doc</cp:lastModifiedBy>
  <cp:revision>2</cp:revision>
  <cp:lastPrinted>2017-08-09T18:42:00Z</cp:lastPrinted>
  <dcterms:created xsi:type="dcterms:W3CDTF">2019-01-29T16:37:00Z</dcterms:created>
  <dcterms:modified xsi:type="dcterms:W3CDTF">2019-01-29T16:37:00Z</dcterms:modified>
</cp:coreProperties>
</file>