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8D4C" w14:textId="77777777" w:rsidR="00C25564" w:rsidRDefault="00C25564" w:rsidP="003425D8">
      <w:pPr>
        <w:spacing w:after="0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TableGrid"/>
        <w:tblW w:w="10800" w:type="dxa"/>
        <w:tblInd w:w="-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631"/>
        <w:gridCol w:w="1019"/>
        <w:gridCol w:w="1019"/>
        <w:gridCol w:w="1019"/>
        <w:gridCol w:w="3062"/>
        <w:gridCol w:w="3050"/>
      </w:tblGrid>
      <w:tr w:rsidR="00945E32" w14:paraId="3D62137B" w14:textId="77777777" w:rsidTr="00980AC3">
        <w:trPr>
          <w:trHeight w:val="871"/>
        </w:trPr>
        <w:tc>
          <w:tcPr>
            <w:tcW w:w="163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4D6A843C" w14:textId="77777777" w:rsidR="00A923C6" w:rsidRDefault="00A923C6" w:rsidP="00A923C6">
            <w:pPr>
              <w:spacing w:before="120" w:after="0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CA533"/>
            <w:vAlign w:val="center"/>
          </w:tcPr>
          <w:p w14:paraId="0A5FD3A8" w14:textId="77777777" w:rsidR="00A923C6" w:rsidRPr="009F3FAC" w:rsidRDefault="00A923C6" w:rsidP="00A923C6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9F3FAC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Health Savings Account (HSA)</w:t>
            </w:r>
          </w:p>
        </w:tc>
        <w:tc>
          <w:tcPr>
            <w:tcW w:w="3062" w:type="dxa"/>
            <w:tcBorders>
              <w:top w:val="single" w:sz="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CA533"/>
            <w:vAlign w:val="center"/>
          </w:tcPr>
          <w:p w14:paraId="1947900D" w14:textId="77777777" w:rsidR="00A923C6" w:rsidRPr="009F3FAC" w:rsidRDefault="00A923C6" w:rsidP="00A923C6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9F3FAC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Health Reimbursement Arrangement (HRA)</w:t>
            </w:r>
          </w:p>
        </w:tc>
        <w:tc>
          <w:tcPr>
            <w:tcW w:w="305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6CA533"/>
            <w:vAlign w:val="center"/>
          </w:tcPr>
          <w:p w14:paraId="696E0927" w14:textId="77777777" w:rsidR="00A923C6" w:rsidRPr="009F3FAC" w:rsidRDefault="00A923C6" w:rsidP="00A923C6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</w:pPr>
            <w:r w:rsidRPr="009F3FAC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Flexible Spending </w:t>
            </w:r>
            <w:r w:rsidR="00234AFC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A</w:t>
            </w:r>
            <w:r w:rsidR="00234AFC" w:rsidRPr="009F3FAC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 xml:space="preserve">ccount </w:t>
            </w:r>
            <w:r w:rsidRPr="009F3FAC">
              <w:rPr>
                <w:rFonts w:ascii="Arial Narrow" w:hAnsi="Arial Narrow"/>
                <w:b/>
                <w:color w:val="FFFFFF" w:themeColor="background1"/>
                <w:sz w:val="28"/>
                <w:szCs w:val="24"/>
              </w:rPr>
              <w:t>(FSA)</w:t>
            </w:r>
          </w:p>
        </w:tc>
      </w:tr>
      <w:tr w:rsidR="00945E32" w14:paraId="676706FA" w14:textId="77777777" w:rsidTr="00980AC3">
        <w:trPr>
          <w:trHeight w:val="5615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22840" w14:textId="77777777" w:rsidR="00A923C6" w:rsidRPr="00FA1BDC" w:rsidRDefault="00A923C6" w:rsidP="00F92B2D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</w:pPr>
            <w:r w:rsidRPr="00FA1BDC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What is it?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F25E5" w14:textId="77777777" w:rsidR="00A923C6" w:rsidRPr="00A923C6" w:rsidRDefault="00A923C6" w:rsidP="00704D77">
            <w:pPr>
              <w:spacing w:after="0" w:line="241" w:lineRule="auto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HSAs are individual expense accounts owned by employees that allow for tax-free payment or reimbursement of eligible medical expenses. </w:t>
            </w:r>
          </w:p>
          <w:p w14:paraId="25FDABC4" w14:textId="77777777" w:rsidR="00A923C6" w:rsidRPr="00945E32" w:rsidRDefault="00A923C6" w:rsidP="00704D77">
            <w:pPr>
              <w:spacing w:before="120" w:after="0" w:line="241" w:lineRule="auto"/>
              <w:rPr>
                <w:rFonts w:ascii="Arial Narrow" w:hAnsi="Arial Narrow"/>
                <w:b/>
                <w:color w:val="404040" w:themeColor="text1" w:themeTint="BF"/>
              </w:rPr>
            </w:pPr>
            <w:r w:rsidRPr="00945E32">
              <w:rPr>
                <w:rFonts w:ascii="Arial Narrow" w:hAnsi="Arial Narrow"/>
                <w:b/>
                <w:color w:val="404040" w:themeColor="text1" w:themeTint="BF"/>
              </w:rPr>
              <w:t>To make contributions to an HSA, an employee:</w:t>
            </w:r>
          </w:p>
          <w:p w14:paraId="0FB3556C" w14:textId="77777777" w:rsidR="00A923C6" w:rsidRPr="00A923C6" w:rsidRDefault="00A923C6" w:rsidP="00D95324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ind w:left="576" w:hanging="288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Must be enrolled in </w:t>
            </w:r>
            <w:proofErr w:type="gramStart"/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an </w:t>
            </w:r>
            <w:r w:rsidR="003425D8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A923C6">
              <w:rPr>
                <w:rFonts w:ascii="Arial Narrow" w:hAnsi="Arial Narrow"/>
                <w:color w:val="404040" w:themeColor="text1" w:themeTint="BF"/>
              </w:rPr>
              <w:t>HSA</w:t>
            </w:r>
            <w:proofErr w:type="gramEnd"/>
            <w:r w:rsidRPr="00A923C6">
              <w:rPr>
                <w:rFonts w:ascii="Arial Narrow" w:hAnsi="Arial Narrow"/>
                <w:color w:val="404040" w:themeColor="text1" w:themeTint="BF"/>
              </w:rPr>
              <w:t>-qualified health plan</w:t>
            </w:r>
          </w:p>
          <w:p w14:paraId="6DE0D431" w14:textId="77777777" w:rsidR="00A923C6" w:rsidRPr="00A923C6" w:rsidRDefault="00A923C6" w:rsidP="00D9532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6" w:hanging="288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>Must not be covered by another health plan</w:t>
            </w:r>
          </w:p>
          <w:p w14:paraId="65395256" w14:textId="77777777" w:rsidR="00A923C6" w:rsidRPr="00A923C6" w:rsidRDefault="00A923C6" w:rsidP="00D9532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6" w:hanging="288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>Is not listed as a dependent on someone else’s taxes</w:t>
            </w:r>
          </w:p>
          <w:p w14:paraId="631894DE" w14:textId="77777777" w:rsidR="00A923C6" w:rsidRPr="00A923C6" w:rsidRDefault="00A923C6" w:rsidP="00D9532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76" w:hanging="288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Is not enrolled in Medicare </w:t>
            </w:r>
          </w:p>
          <w:p w14:paraId="4113EA81" w14:textId="77777777" w:rsidR="00A923C6" w:rsidRPr="00A923C6" w:rsidRDefault="00A923C6" w:rsidP="00D95324">
            <w:pPr>
              <w:spacing w:before="120" w:after="0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>Companies can make tax-free contribution</w:t>
            </w:r>
            <w:r w:rsidR="00FA1BDC">
              <w:rPr>
                <w:rFonts w:ascii="Arial Narrow" w:hAnsi="Arial Narrow"/>
                <w:color w:val="404040" w:themeColor="text1" w:themeTint="BF"/>
              </w:rPr>
              <w:t xml:space="preserve">s to eligible employees’ HSAs. 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18393F" w14:textId="77777777" w:rsidR="00A923C6" w:rsidRPr="00A923C6" w:rsidRDefault="00A923C6" w:rsidP="00D95324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HRAs are employer-funded, tax advantaged plans used to reimburse employees for eligible medical expenses. </w:t>
            </w:r>
          </w:p>
          <w:p w14:paraId="2058EC52" w14:textId="77777777" w:rsidR="00A923C6" w:rsidRPr="00A923C6" w:rsidRDefault="00A923C6" w:rsidP="00D95324">
            <w:pPr>
              <w:spacing w:before="120" w:after="0" w:line="241" w:lineRule="auto"/>
              <w:ind w:right="39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With an Integrated HRA, the HRA is paired with </w:t>
            </w:r>
            <w:r w:rsidR="00565CA1">
              <w:rPr>
                <w:rFonts w:ascii="Arial Narrow" w:hAnsi="Arial Narrow"/>
                <w:color w:val="404040" w:themeColor="text1" w:themeTint="BF"/>
              </w:rPr>
              <w:t>any eligible health</w:t>
            </w: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 plan to reimburse employees for their </w:t>
            </w:r>
            <w:r w:rsidR="00565CA1">
              <w:rPr>
                <w:rFonts w:ascii="Arial Narrow" w:hAnsi="Arial Narrow"/>
                <w:color w:val="404040" w:themeColor="text1" w:themeTint="BF"/>
              </w:rPr>
              <w:t>eligible</w:t>
            </w:r>
            <w:r w:rsidR="00565CA1" w:rsidRPr="00A923C6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expenses.  </w:t>
            </w:r>
          </w:p>
          <w:p w14:paraId="0E6ED5BE" w14:textId="77777777" w:rsidR="00A923C6" w:rsidRPr="00A923C6" w:rsidRDefault="00A923C6" w:rsidP="00D95324">
            <w:pPr>
              <w:spacing w:before="120" w:after="0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Spouses and dependents are also eligible to have medical expenses reimbursed </w:t>
            </w:r>
            <w:r w:rsidR="007313A5">
              <w:rPr>
                <w:rFonts w:ascii="Arial Narrow" w:hAnsi="Arial Narrow"/>
                <w:color w:val="404040" w:themeColor="text1" w:themeTint="BF"/>
              </w:rPr>
              <w:t>if covered under the same health plan.</w:t>
            </w: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A863B" w14:textId="77777777" w:rsidR="007313A5" w:rsidRPr="00A923C6" w:rsidRDefault="00A923C6" w:rsidP="00D95324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 w:rsidRPr="00A923C6">
              <w:rPr>
                <w:rFonts w:ascii="Arial Narrow" w:hAnsi="Arial Narrow"/>
                <w:color w:val="404040" w:themeColor="text1" w:themeTint="BF"/>
              </w:rPr>
              <w:t>Medical FSAs are employer established health care spending account</w:t>
            </w:r>
            <w:r w:rsidR="005D6A33">
              <w:rPr>
                <w:rFonts w:ascii="Arial Narrow" w:hAnsi="Arial Narrow"/>
                <w:color w:val="404040" w:themeColor="text1" w:themeTint="BF"/>
              </w:rPr>
              <w:t>s</w:t>
            </w:r>
            <w:r w:rsidRPr="00A923C6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7313A5" w:rsidRPr="00A923C6">
              <w:rPr>
                <w:rFonts w:ascii="Arial Narrow" w:hAnsi="Arial Narrow"/>
                <w:color w:val="404040" w:themeColor="text1" w:themeTint="BF"/>
              </w:rPr>
              <w:t xml:space="preserve">that allow for tax-free </w:t>
            </w:r>
            <w:r w:rsidR="007313A5">
              <w:rPr>
                <w:rFonts w:ascii="Arial Narrow" w:hAnsi="Arial Narrow"/>
                <w:color w:val="404040" w:themeColor="text1" w:themeTint="BF"/>
              </w:rPr>
              <w:t>contribution</w:t>
            </w:r>
            <w:r w:rsidR="007313A5" w:rsidRPr="00A923C6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7313A5">
              <w:rPr>
                <w:rFonts w:ascii="Arial Narrow" w:hAnsi="Arial Narrow"/>
                <w:color w:val="404040" w:themeColor="text1" w:themeTint="BF"/>
              </w:rPr>
              <w:t>and</w:t>
            </w:r>
            <w:r w:rsidR="007313A5" w:rsidRPr="00A923C6">
              <w:rPr>
                <w:rFonts w:ascii="Arial Narrow" w:hAnsi="Arial Narrow"/>
                <w:color w:val="404040" w:themeColor="text1" w:themeTint="BF"/>
              </w:rPr>
              <w:t xml:space="preserve"> reimbursement of eligible medical expenses. </w:t>
            </w:r>
          </w:p>
          <w:p w14:paraId="27CC65B8" w14:textId="77777777" w:rsidR="00A923C6" w:rsidRPr="00A923C6" w:rsidRDefault="00A923C6" w:rsidP="00D95324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F84F26" w14:paraId="19149726" w14:textId="77777777" w:rsidTr="00980AC3">
        <w:trPr>
          <w:trHeight w:val="1754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839B6E" w14:textId="77777777" w:rsidR="00FA1BDC" w:rsidRPr="00FA1BDC" w:rsidRDefault="00FA1BDC" w:rsidP="00F92B2D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FA1BDC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Who is eligible?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EB968" w14:textId="77777777" w:rsidR="00FA1BDC" w:rsidRPr="00FA1BDC" w:rsidRDefault="00FA1BDC" w:rsidP="00704D77">
            <w:pPr>
              <w:spacing w:after="0" w:line="242" w:lineRule="auto"/>
              <w:rPr>
                <w:rFonts w:ascii="Arial Narrow" w:hAnsi="Arial Narrow"/>
                <w:color w:val="404040" w:themeColor="text1" w:themeTint="BF"/>
              </w:rPr>
            </w:pPr>
            <w:r w:rsidRPr="00FA1BDC">
              <w:rPr>
                <w:rFonts w:ascii="Arial Narrow" w:hAnsi="Arial Narrow"/>
                <w:color w:val="404040" w:themeColor="text1" w:themeTint="BF"/>
              </w:rPr>
              <w:t xml:space="preserve">Must have HSA-qualified health plan ($1,300+ single / $2,600+ family deductible in 2017). 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4B9ABB" w14:textId="77777777" w:rsidR="00FA1BDC" w:rsidRPr="00FA1BDC" w:rsidRDefault="003C330A" w:rsidP="00704D77">
            <w:pPr>
              <w:spacing w:after="0" w:line="241" w:lineRule="auto"/>
              <w:ind w:right="44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All employees covered by their employers</w:t>
            </w:r>
            <w:r w:rsidR="0054485C">
              <w:rPr>
                <w:rFonts w:ascii="Arial Narrow" w:hAnsi="Arial Narrow"/>
                <w:color w:val="404040" w:themeColor="text1" w:themeTint="BF"/>
              </w:rPr>
              <w:t>’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health plan</w:t>
            </w:r>
            <w:r w:rsidR="00FA1BDC" w:rsidRPr="00FA1BDC">
              <w:rPr>
                <w:rFonts w:ascii="Arial Narrow" w:hAnsi="Arial Narrow"/>
                <w:color w:val="404040" w:themeColor="text1" w:themeTint="BF"/>
              </w:rPr>
              <w:t xml:space="preserve">. Owner eligibility dependent on </w:t>
            </w:r>
            <w:r w:rsidR="00565CA1">
              <w:rPr>
                <w:rFonts w:ascii="Arial Narrow" w:hAnsi="Arial Narrow"/>
                <w:color w:val="404040" w:themeColor="text1" w:themeTint="BF"/>
              </w:rPr>
              <w:t>corporate structure.</w:t>
            </w:r>
            <w:r w:rsidR="00FA1BDC" w:rsidRPr="00FA1BDC">
              <w:rPr>
                <w:rFonts w:ascii="Arial Narrow" w:hAnsi="Arial Narrow"/>
                <w:color w:val="404040" w:themeColor="text1" w:themeTint="BF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7BCA82" w14:textId="77777777" w:rsidR="00FA1BDC" w:rsidRPr="00FA1BDC" w:rsidRDefault="00FA1BDC" w:rsidP="00D95324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 w:rsidRPr="00FA1BDC">
              <w:rPr>
                <w:rFonts w:ascii="Arial Narrow" w:hAnsi="Arial Narrow"/>
                <w:color w:val="404040" w:themeColor="text1" w:themeTint="BF"/>
              </w:rPr>
              <w:t xml:space="preserve">All employees; not self-employed. </w:t>
            </w:r>
          </w:p>
        </w:tc>
      </w:tr>
      <w:tr w:rsidR="00F00BD7" w14:paraId="105C959A" w14:textId="77777777" w:rsidTr="00980AC3">
        <w:trPr>
          <w:trHeight w:val="1007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74FF1" w14:textId="77777777" w:rsidR="00FA1BDC" w:rsidRPr="00FA1BDC" w:rsidRDefault="00FA1BDC" w:rsidP="00F92B2D">
            <w:pPr>
              <w:spacing w:after="0"/>
              <w:ind w:left="1"/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</w:pPr>
            <w:r w:rsidRPr="00FA1BDC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Who can contribute?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2A0CD" w14:textId="77777777" w:rsidR="00FA1BDC" w:rsidRPr="00FA1BDC" w:rsidRDefault="00FA1BDC" w:rsidP="00704D77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</w:rPr>
            </w:pPr>
            <w:r w:rsidRPr="00FA1BDC">
              <w:rPr>
                <w:rFonts w:ascii="Arial Narrow" w:hAnsi="Arial Narrow"/>
                <w:color w:val="404040" w:themeColor="text1" w:themeTint="BF"/>
              </w:rPr>
              <w:t>Employer, employee, or third party (virtually anyone)</w:t>
            </w:r>
            <w:r w:rsidR="00836C10">
              <w:rPr>
                <w:rFonts w:ascii="Arial Narrow" w:hAnsi="Arial Narrow"/>
                <w:color w:val="404040" w:themeColor="text1" w:themeTint="BF"/>
              </w:rPr>
              <w:t>.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9FA08E" w14:textId="77777777" w:rsidR="00FA1BDC" w:rsidRPr="0054485C" w:rsidRDefault="00FA1BDC" w:rsidP="00704D77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 w:rsidRPr="007313A5">
              <w:rPr>
                <w:rFonts w:ascii="Arial Narrow" w:hAnsi="Arial Narrow"/>
                <w:color w:val="404040" w:themeColor="text1" w:themeTint="BF"/>
              </w:rPr>
              <w:t>Employer only</w:t>
            </w:r>
            <w:r w:rsidR="00836C10">
              <w:rPr>
                <w:rFonts w:ascii="Arial Narrow" w:hAnsi="Arial Narrow"/>
                <w:color w:val="404040" w:themeColor="text1" w:themeTint="BF"/>
              </w:rPr>
              <w:t>.</w:t>
            </w: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F3762" w14:textId="77777777" w:rsidR="00FA1BDC" w:rsidRPr="00FA1BDC" w:rsidRDefault="00FA1BDC" w:rsidP="00D95324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 w:rsidRPr="00FA1BDC">
              <w:rPr>
                <w:rFonts w:ascii="Arial Narrow" w:hAnsi="Arial Narrow"/>
                <w:color w:val="404040" w:themeColor="text1" w:themeTint="BF"/>
              </w:rPr>
              <w:t>Employee and employer</w:t>
            </w:r>
            <w:r w:rsidR="00836C10">
              <w:rPr>
                <w:rFonts w:ascii="Arial Narrow" w:hAnsi="Arial Narrow"/>
                <w:color w:val="404040" w:themeColor="text1" w:themeTint="BF"/>
              </w:rPr>
              <w:t>.</w:t>
            </w:r>
          </w:p>
        </w:tc>
      </w:tr>
      <w:tr w:rsidR="00F00BD7" w14:paraId="34EBA49B" w14:textId="77777777" w:rsidTr="00980AC3">
        <w:trPr>
          <w:trHeight w:val="584"/>
        </w:trPr>
        <w:tc>
          <w:tcPr>
            <w:tcW w:w="163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E3F71B" w14:textId="77777777" w:rsidR="00F00BD7" w:rsidRPr="00945E32" w:rsidRDefault="00F00BD7" w:rsidP="00F00BD7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What’s the maximum c</w:t>
            </w:r>
            <w:r w:rsidRPr="00287F0D">
              <w:rPr>
                <w:rFonts w:ascii="Arial Narrow" w:hAnsi="Arial Narrow"/>
                <w:b/>
                <w:sz w:val="24"/>
              </w:rPr>
              <w:t>ontribut</w:t>
            </w:r>
            <w:r>
              <w:rPr>
                <w:rFonts w:ascii="Arial Narrow" w:hAnsi="Arial Narrow"/>
                <w:b/>
                <w:sz w:val="24"/>
              </w:rPr>
              <w:t>ion?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8BAF8F" w14:textId="77777777" w:rsidR="00F00BD7" w:rsidRPr="00FA1BDC" w:rsidRDefault="00F00BD7" w:rsidP="00704D77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DAD83D" w14:textId="77777777" w:rsidR="00F00BD7" w:rsidRPr="00B949C2" w:rsidRDefault="00F00BD7" w:rsidP="00D95324">
            <w:pPr>
              <w:pStyle w:val="ListParagraph"/>
              <w:spacing w:after="0"/>
              <w:ind w:left="0"/>
              <w:rPr>
                <w:rFonts w:ascii="Arial Narrow" w:hAnsi="Arial Narrow"/>
                <w:color w:val="7DB042"/>
              </w:rPr>
            </w:pPr>
            <w:r w:rsidRPr="00B949C2">
              <w:rPr>
                <w:rFonts w:ascii="Arial Narrow" w:hAnsi="Arial Narrow"/>
                <w:b/>
                <w:color w:val="7DB04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A68D75" w14:textId="77777777" w:rsidR="00F00BD7" w:rsidRPr="00B949C2" w:rsidRDefault="00F00BD7" w:rsidP="00D95324">
            <w:pPr>
              <w:pStyle w:val="ListParagraph"/>
              <w:spacing w:after="0"/>
              <w:ind w:left="0"/>
              <w:rPr>
                <w:rFonts w:ascii="Arial Narrow" w:hAnsi="Arial Narrow"/>
                <w:color w:val="7DB042"/>
              </w:rPr>
            </w:pPr>
            <w:r w:rsidRPr="00B949C2">
              <w:rPr>
                <w:rFonts w:ascii="Arial Narrow" w:hAnsi="Arial Narrow"/>
                <w:b/>
                <w:color w:val="7DB042"/>
              </w:rPr>
              <w:t>2017</w:t>
            </w:r>
          </w:p>
        </w:tc>
        <w:tc>
          <w:tcPr>
            <w:tcW w:w="3062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8D6731" w14:textId="77777777" w:rsidR="00F00BD7" w:rsidRPr="00B57893" w:rsidRDefault="00F00BD7" w:rsidP="00704D77">
            <w:pPr>
              <w:spacing w:after="0" w:line="242" w:lineRule="auto"/>
              <w:rPr>
                <w:rFonts w:ascii="Arial Narrow" w:hAnsi="Arial Narrow"/>
              </w:rPr>
            </w:pPr>
            <w:r w:rsidRPr="009A6839">
              <w:rPr>
                <w:rFonts w:ascii="Arial Narrow" w:hAnsi="Arial Narrow"/>
                <w:color w:val="404040"/>
              </w:rPr>
              <w:t xml:space="preserve">Determined by employer; capped at $4,950 </w:t>
            </w:r>
            <w:r w:rsidR="005D6A33">
              <w:rPr>
                <w:rFonts w:ascii="Arial Narrow" w:hAnsi="Arial Narrow"/>
                <w:color w:val="404040"/>
              </w:rPr>
              <w:t xml:space="preserve">self-only </w:t>
            </w:r>
            <w:r w:rsidRPr="009A6839">
              <w:rPr>
                <w:rFonts w:ascii="Arial Narrow" w:hAnsi="Arial Narrow"/>
                <w:color w:val="404040"/>
              </w:rPr>
              <w:t xml:space="preserve">or $10,000 family coverage (2017). </w:t>
            </w:r>
          </w:p>
        </w:tc>
        <w:tc>
          <w:tcPr>
            <w:tcW w:w="305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CAAA7" w14:textId="77777777" w:rsidR="00F00BD7" w:rsidRPr="00B57893" w:rsidRDefault="00F00BD7" w:rsidP="00704D77">
            <w:pPr>
              <w:spacing w:after="0" w:line="241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404040"/>
              </w:rPr>
              <w:t>Determined by employer;</w:t>
            </w:r>
            <w:r w:rsidRPr="00FE7555">
              <w:rPr>
                <w:rFonts w:ascii="Arial Narrow" w:hAnsi="Arial Narrow"/>
                <w:color w:val="404040"/>
              </w:rPr>
              <w:t xml:space="preserve"> capped at $2,600 per employee (2017)</w:t>
            </w:r>
            <w:r w:rsidR="007313A5">
              <w:rPr>
                <w:rFonts w:ascii="Arial Narrow" w:hAnsi="Arial Narrow"/>
                <w:color w:val="404040"/>
              </w:rPr>
              <w:t>.</w:t>
            </w:r>
          </w:p>
        </w:tc>
      </w:tr>
      <w:tr w:rsidR="00F00BD7" w14:paraId="312189EB" w14:textId="77777777" w:rsidTr="00980AC3">
        <w:trPr>
          <w:trHeight w:val="504"/>
        </w:trPr>
        <w:tc>
          <w:tcPr>
            <w:tcW w:w="163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16A347" w14:textId="77777777" w:rsidR="00F00BD7" w:rsidRDefault="00F00BD7" w:rsidP="00F00BD7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82B3E2" w14:textId="77777777" w:rsidR="00F00BD7" w:rsidRPr="00B949C2" w:rsidRDefault="00F00BD7" w:rsidP="00704D77">
            <w:pPr>
              <w:pStyle w:val="ListParagraph"/>
              <w:spacing w:after="0"/>
              <w:ind w:left="0"/>
              <w:rPr>
                <w:rFonts w:ascii="Arial Narrow" w:hAnsi="Arial Narrow"/>
                <w:color w:val="7DB042"/>
              </w:rPr>
            </w:pPr>
            <w:r w:rsidRPr="00B949C2">
              <w:rPr>
                <w:rFonts w:ascii="Arial Narrow" w:hAnsi="Arial Narrow"/>
                <w:b/>
                <w:color w:val="7DB042"/>
              </w:rPr>
              <w:t>Single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3BBDD1" w14:textId="77777777" w:rsidR="00F00BD7" w:rsidRPr="00FA1BDC" w:rsidRDefault="00F00BD7" w:rsidP="00D95324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$3,450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EDD72A" w14:textId="77777777" w:rsidR="00F00BD7" w:rsidRPr="00FA1BDC" w:rsidRDefault="00F00BD7" w:rsidP="00D95324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$3,400</w:t>
            </w:r>
          </w:p>
        </w:tc>
        <w:tc>
          <w:tcPr>
            <w:tcW w:w="3062" w:type="dxa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6430BD" w14:textId="77777777" w:rsidR="00F00BD7" w:rsidRPr="009A6839" w:rsidRDefault="00F00BD7" w:rsidP="00D95324">
            <w:pPr>
              <w:spacing w:after="0" w:line="242" w:lineRule="auto"/>
              <w:rPr>
                <w:rFonts w:ascii="Arial Narrow" w:hAnsi="Arial Narrow"/>
                <w:color w:val="404040"/>
              </w:rPr>
            </w:pPr>
          </w:p>
        </w:tc>
        <w:tc>
          <w:tcPr>
            <w:tcW w:w="305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E8B44" w14:textId="77777777" w:rsidR="00F00BD7" w:rsidRDefault="00F00BD7" w:rsidP="00D95324">
            <w:pPr>
              <w:spacing w:after="0" w:line="241" w:lineRule="auto"/>
              <w:rPr>
                <w:rFonts w:ascii="Arial Narrow" w:hAnsi="Arial Narrow"/>
                <w:color w:val="404040"/>
              </w:rPr>
            </w:pPr>
          </w:p>
        </w:tc>
      </w:tr>
      <w:tr w:rsidR="00F00BD7" w14:paraId="24BF3DF2" w14:textId="77777777" w:rsidTr="00980AC3">
        <w:trPr>
          <w:trHeight w:val="665"/>
        </w:trPr>
        <w:tc>
          <w:tcPr>
            <w:tcW w:w="163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B4CA85" w14:textId="77777777" w:rsidR="00F00BD7" w:rsidRDefault="00F00BD7" w:rsidP="00F00BD7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CA3B77" w14:textId="77777777" w:rsidR="00F00BD7" w:rsidRPr="00B949C2" w:rsidRDefault="00F00BD7" w:rsidP="00704D77">
            <w:pPr>
              <w:pStyle w:val="ListParagraph"/>
              <w:spacing w:after="0"/>
              <w:ind w:left="0"/>
              <w:rPr>
                <w:rFonts w:ascii="Arial Narrow" w:hAnsi="Arial Narrow"/>
                <w:color w:val="7DB042"/>
              </w:rPr>
            </w:pPr>
            <w:r w:rsidRPr="00B949C2">
              <w:rPr>
                <w:rFonts w:ascii="Arial Narrow" w:hAnsi="Arial Narrow"/>
                <w:b/>
                <w:color w:val="7DB042"/>
              </w:rPr>
              <w:t>Family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58147A" w14:textId="77777777" w:rsidR="00F00BD7" w:rsidRPr="00FA1BDC" w:rsidRDefault="00F00BD7" w:rsidP="00D95324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$6,900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167AC3" w14:textId="77777777" w:rsidR="00F00BD7" w:rsidRPr="00FA1BDC" w:rsidRDefault="00F00BD7" w:rsidP="00D95324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$6,750</w:t>
            </w:r>
          </w:p>
        </w:tc>
        <w:tc>
          <w:tcPr>
            <w:tcW w:w="3062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08128" w14:textId="77777777" w:rsidR="00F00BD7" w:rsidRPr="009A6839" w:rsidRDefault="00F00BD7" w:rsidP="00D95324">
            <w:pPr>
              <w:spacing w:after="0" w:line="242" w:lineRule="auto"/>
              <w:rPr>
                <w:rFonts w:ascii="Arial Narrow" w:hAnsi="Arial Narrow"/>
                <w:color w:val="404040"/>
              </w:rPr>
            </w:pPr>
          </w:p>
        </w:tc>
        <w:tc>
          <w:tcPr>
            <w:tcW w:w="305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787BD" w14:textId="77777777" w:rsidR="00F00BD7" w:rsidRDefault="00F00BD7" w:rsidP="00D95324">
            <w:pPr>
              <w:spacing w:after="0" w:line="241" w:lineRule="auto"/>
              <w:rPr>
                <w:rFonts w:ascii="Arial Narrow" w:hAnsi="Arial Narrow"/>
                <w:color w:val="404040"/>
              </w:rPr>
            </w:pPr>
          </w:p>
        </w:tc>
      </w:tr>
      <w:tr w:rsidR="00780236" w14:paraId="56332A22" w14:textId="77777777" w:rsidTr="00980AC3">
        <w:trPr>
          <w:trHeight w:val="2069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B8300C" w14:textId="77777777" w:rsidR="00945E32" w:rsidRPr="00FA1BDC" w:rsidRDefault="00945E32" w:rsidP="00F92B2D">
            <w:pPr>
              <w:spacing w:after="0"/>
              <w:ind w:left="1"/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Is it tax-advantaged?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832F8" w14:textId="77777777" w:rsidR="00945E32" w:rsidRPr="00CC5A47" w:rsidRDefault="00945E32" w:rsidP="00704D77">
            <w:pPr>
              <w:spacing w:after="0"/>
              <w:rPr>
                <w:rFonts w:ascii="Arial Narrow" w:hAnsi="Arial Narrow"/>
                <w:b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b/>
                <w:color w:val="404040" w:themeColor="text1" w:themeTint="BF"/>
              </w:rPr>
              <w:t>Yes</w:t>
            </w:r>
          </w:p>
          <w:p w14:paraId="4B68428A" w14:textId="77777777" w:rsidR="00945E32" w:rsidRPr="00CC5A47" w:rsidRDefault="003C330A" w:rsidP="00704D77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Tax-free</w:t>
            </w:r>
            <w:r w:rsidR="00945E32" w:rsidRPr="00CC5A47">
              <w:rPr>
                <w:rFonts w:ascii="Arial Narrow" w:hAnsi="Arial Narrow"/>
                <w:color w:val="404040" w:themeColor="text1" w:themeTint="BF"/>
              </w:rPr>
              <w:t xml:space="preserve"> contributions</w:t>
            </w:r>
          </w:p>
          <w:p w14:paraId="79CD77EE" w14:textId="77777777" w:rsidR="00945E32" w:rsidRPr="00CC5A47" w:rsidRDefault="00945E32" w:rsidP="00D9532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color w:val="404040" w:themeColor="text1" w:themeTint="BF"/>
              </w:rPr>
              <w:t>Tax-free interest</w:t>
            </w:r>
          </w:p>
          <w:p w14:paraId="5A7ED075" w14:textId="77777777" w:rsidR="00945E32" w:rsidRPr="00CC5A47" w:rsidRDefault="00945E32" w:rsidP="00D95324">
            <w:pPr>
              <w:pStyle w:val="ListParagraph"/>
              <w:numPr>
                <w:ilvl w:val="0"/>
                <w:numId w:val="30"/>
              </w:numPr>
              <w:spacing w:after="0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color w:val="404040" w:themeColor="text1" w:themeTint="BF"/>
              </w:rPr>
              <w:t>Tax-free withdrawals for eligible expenses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100107" w14:textId="77777777" w:rsidR="00945E32" w:rsidRPr="00CC5A47" w:rsidRDefault="00945E32" w:rsidP="00D95324">
            <w:pPr>
              <w:spacing w:after="0"/>
              <w:rPr>
                <w:rFonts w:ascii="Arial Narrow" w:hAnsi="Arial Narrow"/>
                <w:b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b/>
                <w:color w:val="404040" w:themeColor="text1" w:themeTint="BF"/>
              </w:rPr>
              <w:t>Yes</w:t>
            </w:r>
          </w:p>
          <w:p w14:paraId="5704524B" w14:textId="77777777" w:rsidR="00945E32" w:rsidRPr="00CC5A47" w:rsidRDefault="00945E32" w:rsidP="00D9532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color w:val="404040" w:themeColor="text1" w:themeTint="BF"/>
              </w:rPr>
              <w:t>Tax-free withdrawals for eligible expenses</w:t>
            </w: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5DE89" w14:textId="77777777" w:rsidR="00945E32" w:rsidRPr="00CC5A47" w:rsidRDefault="00945E32" w:rsidP="00D95324">
            <w:pPr>
              <w:spacing w:after="0"/>
              <w:rPr>
                <w:rFonts w:ascii="Arial Narrow" w:hAnsi="Arial Narrow"/>
                <w:b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b/>
                <w:color w:val="404040" w:themeColor="text1" w:themeTint="BF"/>
              </w:rPr>
              <w:t>Yes</w:t>
            </w:r>
          </w:p>
          <w:p w14:paraId="36C71F10" w14:textId="77777777" w:rsidR="00945E32" w:rsidRPr="00CC5A47" w:rsidRDefault="00945E32" w:rsidP="00D9532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color w:val="404040" w:themeColor="text1" w:themeTint="BF"/>
              </w:rPr>
              <w:t>Pretax contributions</w:t>
            </w:r>
          </w:p>
          <w:p w14:paraId="0FFF74DE" w14:textId="77777777" w:rsidR="00945E32" w:rsidRPr="00CC5A47" w:rsidRDefault="00945E32" w:rsidP="00D9532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CC5A47">
              <w:rPr>
                <w:rFonts w:ascii="Arial Narrow" w:hAnsi="Arial Narrow"/>
                <w:color w:val="404040" w:themeColor="text1" w:themeTint="BF"/>
              </w:rPr>
              <w:t>Tax-free withdrawals for eligible expenses</w:t>
            </w:r>
          </w:p>
        </w:tc>
      </w:tr>
      <w:tr w:rsidR="00A82660" w14:paraId="7F1AB7FB" w14:textId="77777777" w:rsidTr="00980AC3">
        <w:trPr>
          <w:trHeight w:val="3230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E4511E" w14:textId="77777777" w:rsidR="00A82660" w:rsidRPr="00B95C33" w:rsidRDefault="00A82660" w:rsidP="00B636B9">
            <w:pPr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B95C33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What </w:t>
            </w:r>
            <w:r w:rsidR="00B636B9">
              <w:rPr>
                <w:rFonts w:ascii="Arial Narrow" w:hAnsi="Arial Narrow"/>
                <w:b/>
                <w:color w:val="404040" w:themeColor="text1" w:themeTint="BF"/>
                <w:sz w:val="24"/>
              </w:rPr>
              <w:t>expenses are covered?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89B8D" w14:textId="77777777" w:rsidR="00A82660" w:rsidRPr="007313A5" w:rsidRDefault="00B636B9" w:rsidP="00704D77">
            <w:pPr>
              <w:pStyle w:val="Pa18"/>
              <w:spacing w:line="260" w:lineRule="exact"/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  <w:r w:rsidRPr="007313A5">
              <w:rPr>
                <w:rStyle w:val="A1"/>
                <w:rFonts w:ascii="Arial Narrow" w:hAnsi="Arial Narrow"/>
                <w:b/>
                <w:color w:val="404040" w:themeColor="text1" w:themeTint="BF"/>
              </w:rPr>
              <w:t>Eligible:</w:t>
            </w:r>
            <w:r w:rsidR="00A82660" w:rsidRPr="007313A5">
              <w:rPr>
                <w:rStyle w:val="A1"/>
                <w:rFonts w:ascii="Arial Narrow" w:hAnsi="Arial Narrow"/>
                <w:b/>
                <w:color w:val="404040" w:themeColor="text1" w:themeTint="BF"/>
              </w:rPr>
              <w:t xml:space="preserve"> </w:t>
            </w:r>
          </w:p>
          <w:p w14:paraId="0A445E25" w14:textId="77777777" w:rsidR="00A82660" w:rsidRPr="00B95C33" w:rsidRDefault="00A82660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>Out-of-pocket expenses unti</w:t>
            </w:r>
            <w:r w:rsidR="008A7BA0">
              <w:rPr>
                <w:rFonts w:ascii="Arial Narrow" w:hAnsi="Arial Narrow"/>
                <w:color w:val="404040" w:themeColor="text1" w:themeTint="BF"/>
              </w:rPr>
              <w:t xml:space="preserve">l </w:t>
            </w:r>
            <w:r w:rsidRPr="00B95C33">
              <w:rPr>
                <w:rFonts w:ascii="Arial Narrow" w:hAnsi="Arial Narrow"/>
                <w:color w:val="404040" w:themeColor="text1" w:themeTint="BF"/>
              </w:rPr>
              <w:t>deductible</w:t>
            </w:r>
            <w:r w:rsidR="008A7BA0">
              <w:rPr>
                <w:rFonts w:ascii="Arial Narrow" w:hAnsi="Arial Narrow"/>
                <w:color w:val="404040" w:themeColor="text1" w:themeTint="BF"/>
              </w:rPr>
              <w:t xml:space="preserve"> is reached</w:t>
            </w:r>
          </w:p>
          <w:p w14:paraId="7BDC76D2" w14:textId="77777777" w:rsidR="00A82660" w:rsidRDefault="00A82660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 xml:space="preserve">Copayments, coinsurance and prescription drugs </w:t>
            </w:r>
          </w:p>
          <w:p w14:paraId="53C75E22" w14:textId="77777777" w:rsidR="00B636B9" w:rsidRDefault="00B636B9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Medicare and COBRA premiums</w:t>
            </w:r>
          </w:p>
          <w:p w14:paraId="22732455" w14:textId="77777777" w:rsidR="00B636B9" w:rsidRDefault="00B636B9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Long</w:t>
            </w:r>
            <w:r w:rsidR="0054485C">
              <w:rPr>
                <w:rFonts w:ascii="Arial Narrow" w:hAnsi="Arial Narrow"/>
                <w:color w:val="404040" w:themeColor="text1" w:themeTint="BF"/>
              </w:rPr>
              <w:t>-</w:t>
            </w:r>
            <w:r>
              <w:rPr>
                <w:rFonts w:ascii="Arial Narrow" w:hAnsi="Arial Narrow"/>
                <w:color w:val="404040" w:themeColor="text1" w:themeTint="BF"/>
              </w:rPr>
              <w:t>term care premiums</w:t>
            </w:r>
          </w:p>
          <w:p w14:paraId="36458C86" w14:textId="77777777" w:rsidR="00B636B9" w:rsidRPr="00B95C33" w:rsidRDefault="00B636B9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Dental and vison care expenses not covered by </w:t>
            </w:r>
            <w:r w:rsidR="00BB4DED">
              <w:rPr>
                <w:rFonts w:ascii="Arial Narrow" w:hAnsi="Arial Narrow"/>
                <w:color w:val="404040" w:themeColor="text1" w:themeTint="BF"/>
              </w:rPr>
              <w:t xml:space="preserve">the </w:t>
            </w:r>
            <w:r>
              <w:rPr>
                <w:rFonts w:ascii="Arial Narrow" w:hAnsi="Arial Narrow"/>
                <w:color w:val="404040" w:themeColor="text1" w:themeTint="BF"/>
              </w:rPr>
              <w:t>health plan</w:t>
            </w:r>
          </w:p>
          <w:p w14:paraId="252CBAA3" w14:textId="77777777" w:rsidR="00B636B9" w:rsidRDefault="00B636B9" w:rsidP="00D95324">
            <w:pPr>
              <w:rPr>
                <w:rStyle w:val="A1"/>
                <w:rFonts w:ascii="Arial Narrow" w:hAnsi="Arial Narrow"/>
                <w:color w:val="404040" w:themeColor="text1" w:themeTint="BF"/>
              </w:rPr>
            </w:pPr>
          </w:p>
          <w:p w14:paraId="4000BD68" w14:textId="77777777" w:rsidR="00B636B9" w:rsidRDefault="00B636B9" w:rsidP="00D95324">
            <w:pPr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  <w:r w:rsidRPr="007313A5">
              <w:rPr>
                <w:rStyle w:val="A1"/>
                <w:rFonts w:ascii="Arial Narrow" w:hAnsi="Arial Narrow"/>
                <w:b/>
                <w:color w:val="404040" w:themeColor="text1" w:themeTint="BF"/>
              </w:rPr>
              <w:t>Ineligible:</w:t>
            </w:r>
          </w:p>
          <w:p w14:paraId="776F0F7A" w14:textId="77777777" w:rsidR="00B636B9" w:rsidRPr="007313A5" w:rsidRDefault="00B636B9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Health insurance monthly premiums</w:t>
            </w:r>
          </w:p>
          <w:p w14:paraId="7AB1AD35" w14:textId="77777777" w:rsidR="00B636B9" w:rsidRPr="007313A5" w:rsidRDefault="00B636B9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Expenses that aren’t related to medical treatment or care as defined by the IRS</w:t>
            </w:r>
            <w:r w:rsidR="0012509D">
              <w:rPr>
                <w:rFonts w:ascii="Arial Narrow" w:hAnsi="Arial Narrow"/>
                <w:color w:val="404040" w:themeColor="text1" w:themeTint="BF"/>
              </w:rPr>
              <w:t>.</w:t>
            </w:r>
          </w:p>
          <w:p w14:paraId="0D4ECE0E" w14:textId="77777777" w:rsidR="007313A5" w:rsidRDefault="007313A5" w:rsidP="00D95324">
            <w:pPr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</w:p>
          <w:p w14:paraId="2343B60C" w14:textId="77777777" w:rsidR="0040634C" w:rsidRPr="00B636B9" w:rsidRDefault="00B636B9" w:rsidP="00D95324">
            <w:r>
              <w:rPr>
                <w:rStyle w:val="A1"/>
                <w:rFonts w:ascii="Arial Narrow" w:hAnsi="Arial Narrow"/>
                <w:b/>
                <w:color w:val="404040" w:themeColor="text1" w:themeTint="BF"/>
              </w:rPr>
              <w:t xml:space="preserve">Remember: </w:t>
            </w:r>
            <w:r>
              <w:rPr>
                <w:rStyle w:val="A1"/>
                <w:rFonts w:ascii="Arial Narrow" w:hAnsi="Arial Narrow"/>
                <w:color w:val="404040" w:themeColor="text1" w:themeTint="BF"/>
              </w:rPr>
              <w:t>HSA funds can only be used on the account holder and their tax dependents.</w:t>
            </w:r>
          </w:p>
          <w:p w14:paraId="77AB9E5B" w14:textId="77777777" w:rsidR="0040634C" w:rsidRPr="007313A5" w:rsidRDefault="0040634C" w:rsidP="00D95324"/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E70B83" w14:textId="77777777" w:rsidR="00B636B9" w:rsidRPr="0054485C" w:rsidRDefault="00B636B9" w:rsidP="00D95324">
            <w:pPr>
              <w:pStyle w:val="Pa6"/>
              <w:spacing w:line="260" w:lineRule="exact"/>
              <w:rPr>
                <w:rStyle w:val="A6"/>
                <w:rFonts w:ascii="Arial Narrow" w:hAnsi="Arial Narrow"/>
                <w:b/>
                <w:color w:val="404040" w:themeColor="text1" w:themeTint="BF"/>
                <w:sz w:val="22"/>
                <w:szCs w:val="22"/>
              </w:rPr>
            </w:pPr>
            <w:r w:rsidRPr="0054485C">
              <w:rPr>
                <w:rStyle w:val="A6"/>
                <w:rFonts w:ascii="Arial Narrow" w:hAnsi="Arial Narrow"/>
                <w:b/>
                <w:color w:val="404040" w:themeColor="text1" w:themeTint="BF"/>
                <w:sz w:val="22"/>
                <w:szCs w:val="22"/>
              </w:rPr>
              <w:t>Eligible:</w:t>
            </w:r>
          </w:p>
          <w:p w14:paraId="73B15D34" w14:textId="77777777" w:rsidR="0012509D" w:rsidRPr="007313A5" w:rsidRDefault="0012509D" w:rsidP="00D95324">
            <w:r w:rsidRPr="007313A5">
              <w:rPr>
                <w:rFonts w:ascii="Arial Narrow" w:hAnsi="Arial Narrow"/>
              </w:rPr>
              <w:t>The HRA typically covers the same</w:t>
            </w:r>
            <w:r w:rsidR="008A7BA0" w:rsidRPr="007313A5">
              <w:rPr>
                <w:rFonts w:ascii="Arial Narrow" w:hAnsi="Arial Narrow"/>
              </w:rPr>
              <w:t xml:space="preserve"> expenses that the</w:t>
            </w:r>
            <w:r w:rsidRPr="007313A5">
              <w:rPr>
                <w:rFonts w:ascii="Arial Narrow" w:hAnsi="Arial Narrow"/>
              </w:rPr>
              <w:t xml:space="preserve"> health plan covers. Covered expenses may include:</w:t>
            </w:r>
          </w:p>
          <w:p w14:paraId="76519211" w14:textId="77777777" w:rsidR="00A82660" w:rsidRPr="00B95C33" w:rsidRDefault="00A82660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>In-network doctor visits</w:t>
            </w:r>
          </w:p>
          <w:p w14:paraId="325D91E2" w14:textId="77777777" w:rsidR="00A82660" w:rsidRPr="00B95C33" w:rsidRDefault="00A82660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 xml:space="preserve">Inpatient or outpatient </w:t>
            </w:r>
            <w:r w:rsidR="002A07FF" w:rsidRPr="00B95C33">
              <w:rPr>
                <w:rFonts w:ascii="Arial Narrow" w:hAnsi="Arial Narrow"/>
                <w:color w:val="404040" w:themeColor="text1" w:themeTint="BF"/>
              </w:rPr>
              <w:t xml:space="preserve">    </w:t>
            </w:r>
            <w:r w:rsidRPr="00B95C33">
              <w:rPr>
                <w:rFonts w:ascii="Arial Narrow" w:hAnsi="Arial Narrow"/>
                <w:color w:val="404040" w:themeColor="text1" w:themeTint="BF"/>
              </w:rPr>
              <w:t>hospital care</w:t>
            </w:r>
          </w:p>
          <w:p w14:paraId="4AB260BF" w14:textId="77777777" w:rsidR="00A82660" w:rsidRPr="00B95C33" w:rsidRDefault="00A82660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>Diagnostic exams</w:t>
            </w:r>
          </w:p>
          <w:p w14:paraId="38364A77" w14:textId="77777777" w:rsidR="00A82660" w:rsidRPr="00B636B9" w:rsidRDefault="00A82660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 w:cs="HelveticaNeueLT Std Cn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>Prescription medications</w:t>
            </w:r>
          </w:p>
          <w:p w14:paraId="15D39139" w14:textId="77777777" w:rsidR="00B636B9" w:rsidRDefault="00B636B9" w:rsidP="00D95324">
            <w:pPr>
              <w:spacing w:before="120" w:after="0" w:line="260" w:lineRule="exact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</w:p>
          <w:p w14:paraId="7076F0F3" w14:textId="77777777" w:rsidR="00B636B9" w:rsidRDefault="00B636B9" w:rsidP="00D95324">
            <w:pPr>
              <w:spacing w:before="120" w:after="0" w:line="260" w:lineRule="exact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  <w:r>
              <w:rPr>
                <w:rFonts w:ascii="Arial Narrow" w:hAnsi="Arial Narrow" w:cs="HelveticaNeueLT Std Cn"/>
                <w:b/>
                <w:color w:val="404040" w:themeColor="text1" w:themeTint="BF"/>
              </w:rPr>
              <w:t xml:space="preserve">Ineligible: </w:t>
            </w:r>
          </w:p>
          <w:p w14:paraId="1E0691CA" w14:textId="77777777" w:rsidR="007313A5" w:rsidRDefault="0012509D" w:rsidP="00D95324">
            <w:pPr>
              <w:spacing w:before="120" w:after="0" w:line="260" w:lineRule="exact"/>
              <w:rPr>
                <w:rFonts w:ascii="Arial Narrow" w:hAnsi="Arial Narrow" w:cs="HelveticaNeueLT Std Cn"/>
                <w:color w:val="404040" w:themeColor="text1" w:themeTint="BF"/>
              </w:rPr>
            </w:pPr>
            <w:r>
              <w:rPr>
                <w:rFonts w:ascii="Arial Narrow" w:hAnsi="Arial Narrow" w:cs="HelveticaNeueLT Std Cn"/>
                <w:color w:val="404040" w:themeColor="text1" w:themeTint="BF"/>
              </w:rPr>
              <w:t>Expenses that aren’t related to medical treatment or care as defined by the IRS.</w:t>
            </w:r>
          </w:p>
          <w:p w14:paraId="7D13C16E" w14:textId="77777777" w:rsidR="007313A5" w:rsidRDefault="007313A5" w:rsidP="00D95324">
            <w:pPr>
              <w:spacing w:before="120" w:after="0" w:line="260" w:lineRule="exact"/>
              <w:rPr>
                <w:rFonts w:ascii="Arial Narrow" w:hAnsi="Arial Narrow" w:cs="HelveticaNeueLT Std Cn"/>
                <w:color w:val="404040" w:themeColor="text1" w:themeTint="BF"/>
              </w:rPr>
            </w:pPr>
          </w:p>
          <w:p w14:paraId="79F08B00" w14:textId="77777777" w:rsidR="003D52B4" w:rsidRDefault="003D52B4" w:rsidP="00D95324">
            <w:pPr>
              <w:spacing w:before="120" w:after="0" w:line="260" w:lineRule="exact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</w:p>
          <w:p w14:paraId="1C116A86" w14:textId="77777777" w:rsidR="007313A5" w:rsidRPr="00836C10" w:rsidRDefault="007313A5" w:rsidP="00D95324">
            <w:pPr>
              <w:spacing w:before="120" w:after="0" w:line="260" w:lineRule="exact"/>
              <w:rPr>
                <w:rFonts w:ascii="Arial Narrow" w:hAnsi="Arial Narrow" w:cs="HelveticaNeueLT Std Cn"/>
                <w:color w:val="404040" w:themeColor="text1" w:themeTint="BF"/>
              </w:rPr>
            </w:pPr>
            <w:r>
              <w:rPr>
                <w:rFonts w:ascii="Arial Narrow" w:hAnsi="Arial Narrow" w:cs="HelveticaNeueLT Std Cn"/>
                <w:b/>
                <w:color w:val="404040" w:themeColor="text1" w:themeTint="BF"/>
              </w:rPr>
              <w:t xml:space="preserve">Remember: </w:t>
            </w:r>
            <w:r w:rsidRPr="00836C10">
              <w:rPr>
                <w:rFonts w:ascii="Arial Narrow" w:hAnsi="Arial Narrow" w:cs="HelveticaNeueLT Std Cn"/>
                <w:color w:val="404040" w:themeColor="text1" w:themeTint="BF"/>
              </w:rPr>
              <w:t>HRA funds can only be used on health plan dependents</w:t>
            </w:r>
            <w:r w:rsidR="00836C10">
              <w:rPr>
                <w:rFonts w:ascii="Arial Narrow" w:hAnsi="Arial Narrow" w:cs="HelveticaNeueLT Std Cn"/>
                <w:color w:val="404040" w:themeColor="text1" w:themeTint="BF"/>
              </w:rPr>
              <w:t>.</w:t>
            </w:r>
          </w:p>
          <w:p w14:paraId="63306354" w14:textId="77777777" w:rsidR="0012509D" w:rsidRPr="007313A5" w:rsidRDefault="0012509D" w:rsidP="00D95324">
            <w:pPr>
              <w:spacing w:before="120" w:after="0" w:line="260" w:lineRule="exact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F86C0" w14:textId="77777777" w:rsidR="00A378F3" w:rsidRPr="0081757C" w:rsidRDefault="00A378F3" w:rsidP="00D95324">
            <w:pPr>
              <w:pStyle w:val="Pa18"/>
              <w:spacing w:line="260" w:lineRule="exact"/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  <w:r w:rsidRPr="0081757C">
              <w:rPr>
                <w:rStyle w:val="A1"/>
                <w:rFonts w:ascii="Arial Narrow" w:hAnsi="Arial Narrow"/>
                <w:b/>
                <w:color w:val="404040" w:themeColor="text1" w:themeTint="BF"/>
              </w:rPr>
              <w:t xml:space="preserve">Eligible: </w:t>
            </w:r>
          </w:p>
          <w:p w14:paraId="35C1498B" w14:textId="77777777" w:rsidR="00A378F3" w:rsidRPr="00B95C33" w:rsidRDefault="00A378F3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>Out-of-poc</w:t>
            </w:r>
            <w:r w:rsidR="008A7BA0">
              <w:rPr>
                <w:rFonts w:ascii="Arial Narrow" w:hAnsi="Arial Narrow"/>
                <w:color w:val="404040" w:themeColor="text1" w:themeTint="BF"/>
              </w:rPr>
              <w:t xml:space="preserve">ket expenses until </w:t>
            </w:r>
            <w:r w:rsidRPr="00B95C33">
              <w:rPr>
                <w:rFonts w:ascii="Arial Narrow" w:hAnsi="Arial Narrow"/>
                <w:color w:val="404040" w:themeColor="text1" w:themeTint="BF"/>
              </w:rPr>
              <w:t>deductible</w:t>
            </w:r>
            <w:r w:rsidR="008A7BA0">
              <w:rPr>
                <w:rFonts w:ascii="Arial Narrow" w:hAnsi="Arial Narrow"/>
                <w:color w:val="404040" w:themeColor="text1" w:themeTint="BF"/>
              </w:rPr>
              <w:t xml:space="preserve"> is reached</w:t>
            </w:r>
          </w:p>
          <w:p w14:paraId="532F3283" w14:textId="77777777" w:rsidR="00A378F3" w:rsidRDefault="00A378F3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 w:rsidRPr="00B95C33">
              <w:rPr>
                <w:rFonts w:ascii="Arial Narrow" w:hAnsi="Arial Narrow"/>
                <w:color w:val="404040" w:themeColor="text1" w:themeTint="BF"/>
              </w:rPr>
              <w:t xml:space="preserve">Copayments, coinsurance and prescription drugs </w:t>
            </w:r>
          </w:p>
          <w:p w14:paraId="54B19D56" w14:textId="77777777" w:rsidR="00A378F3" w:rsidRDefault="00A378F3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Long</w:t>
            </w:r>
            <w:r w:rsidR="00E93A00">
              <w:rPr>
                <w:rFonts w:ascii="Arial Narrow" w:hAnsi="Arial Narrow"/>
                <w:color w:val="404040" w:themeColor="text1" w:themeTint="BF"/>
              </w:rPr>
              <w:t>-</w:t>
            </w:r>
            <w:r>
              <w:rPr>
                <w:rFonts w:ascii="Arial Narrow" w:hAnsi="Arial Narrow"/>
                <w:color w:val="404040" w:themeColor="text1" w:themeTint="BF"/>
              </w:rPr>
              <w:t>term care premiums</w:t>
            </w:r>
          </w:p>
          <w:p w14:paraId="3CEDCC9A" w14:textId="77777777" w:rsidR="00A378F3" w:rsidRPr="00B95C33" w:rsidRDefault="00A378F3" w:rsidP="00D95324">
            <w:pPr>
              <w:pStyle w:val="ListParagraph"/>
              <w:numPr>
                <w:ilvl w:val="0"/>
                <w:numId w:val="30"/>
              </w:numPr>
              <w:spacing w:after="0" w:line="260" w:lineRule="exact"/>
              <w:ind w:left="288" w:hanging="288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Dental and vison c</w:t>
            </w:r>
            <w:r w:rsidR="008A7BA0">
              <w:rPr>
                <w:rFonts w:ascii="Arial Narrow" w:hAnsi="Arial Narrow"/>
                <w:color w:val="404040" w:themeColor="text1" w:themeTint="BF"/>
              </w:rPr>
              <w:t>are expenses not covered by the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health plan</w:t>
            </w:r>
          </w:p>
          <w:p w14:paraId="09CEFA0E" w14:textId="77777777" w:rsidR="00A378F3" w:rsidRDefault="00A378F3" w:rsidP="00D95324">
            <w:pPr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</w:p>
          <w:p w14:paraId="645B90D9" w14:textId="77777777" w:rsidR="003D52B4" w:rsidRDefault="003D52B4" w:rsidP="00D95324">
            <w:pPr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</w:p>
          <w:p w14:paraId="27D0C3A7" w14:textId="77777777" w:rsidR="00A378F3" w:rsidRDefault="00A378F3" w:rsidP="00D95324">
            <w:pPr>
              <w:rPr>
                <w:rStyle w:val="A1"/>
                <w:rFonts w:ascii="Arial Narrow" w:hAnsi="Arial Narrow"/>
                <w:b/>
                <w:color w:val="404040" w:themeColor="text1" w:themeTint="BF"/>
              </w:rPr>
            </w:pPr>
            <w:r w:rsidRPr="0081757C">
              <w:rPr>
                <w:rStyle w:val="A1"/>
                <w:rFonts w:ascii="Arial Narrow" w:hAnsi="Arial Narrow"/>
                <w:b/>
                <w:color w:val="404040" w:themeColor="text1" w:themeTint="BF"/>
              </w:rPr>
              <w:t>Ineligible:</w:t>
            </w:r>
          </w:p>
          <w:p w14:paraId="0EEEA9F3" w14:textId="77777777" w:rsidR="00A378F3" w:rsidRPr="0081757C" w:rsidRDefault="00A378F3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Health insurance monthly premiums</w:t>
            </w:r>
          </w:p>
          <w:p w14:paraId="74FA7F4E" w14:textId="77777777" w:rsidR="00A378F3" w:rsidRPr="00D95324" w:rsidRDefault="00A378F3" w:rsidP="00D95324">
            <w:pPr>
              <w:pStyle w:val="ListParagraph"/>
              <w:numPr>
                <w:ilvl w:val="0"/>
                <w:numId w:val="30"/>
              </w:numPr>
              <w:spacing w:before="120" w:after="0" w:line="260" w:lineRule="exact"/>
              <w:ind w:left="288" w:hanging="288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Expenses that aren’t related to medical treatment or care as defined by the IRS.</w:t>
            </w:r>
          </w:p>
          <w:p w14:paraId="48F2BDBC" w14:textId="77777777" w:rsidR="007313A5" w:rsidRDefault="007313A5" w:rsidP="00D95324">
            <w:pPr>
              <w:spacing w:before="120" w:after="0" w:line="260" w:lineRule="exact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</w:p>
          <w:p w14:paraId="2365AC71" w14:textId="77777777" w:rsidR="007313A5" w:rsidRPr="00836C10" w:rsidRDefault="007313A5" w:rsidP="00704D77">
            <w:pPr>
              <w:spacing w:before="120" w:after="0" w:line="260" w:lineRule="exact"/>
              <w:rPr>
                <w:rFonts w:ascii="Arial Narrow" w:hAnsi="Arial Narrow" w:cs="HelveticaNeueLT Std Cn"/>
                <w:color w:val="404040" w:themeColor="text1" w:themeTint="BF"/>
              </w:rPr>
            </w:pPr>
            <w:r>
              <w:rPr>
                <w:rFonts w:ascii="Arial Narrow" w:hAnsi="Arial Narrow" w:cs="HelveticaNeueLT Std Cn"/>
                <w:b/>
                <w:color w:val="404040" w:themeColor="text1" w:themeTint="BF"/>
              </w:rPr>
              <w:t xml:space="preserve">Remember: </w:t>
            </w:r>
            <w:r w:rsidRPr="00836C10">
              <w:rPr>
                <w:rFonts w:ascii="Arial Narrow" w:hAnsi="Arial Narrow" w:cs="HelveticaNeueLT Std Cn"/>
                <w:color w:val="404040" w:themeColor="text1" w:themeTint="BF"/>
              </w:rPr>
              <w:t>HRA funds can only be used on health plan dependents</w:t>
            </w:r>
            <w:r w:rsidR="00836C10">
              <w:rPr>
                <w:rFonts w:ascii="Arial Narrow" w:hAnsi="Arial Narrow" w:cs="HelveticaNeueLT Std Cn"/>
                <w:color w:val="404040" w:themeColor="text1" w:themeTint="BF"/>
              </w:rPr>
              <w:t>.</w:t>
            </w:r>
          </w:p>
          <w:p w14:paraId="0E95280C" w14:textId="77777777" w:rsidR="007313A5" w:rsidRPr="00D95324" w:rsidRDefault="007313A5" w:rsidP="00D95324">
            <w:pPr>
              <w:spacing w:before="120" w:after="0" w:line="260" w:lineRule="exact"/>
              <w:rPr>
                <w:rFonts w:ascii="Arial Narrow" w:hAnsi="Arial Narrow" w:cs="HelveticaNeueLT Std Cn"/>
                <w:b/>
                <w:color w:val="404040" w:themeColor="text1" w:themeTint="BF"/>
              </w:rPr>
            </w:pPr>
          </w:p>
          <w:p w14:paraId="0B2E024B" w14:textId="77777777" w:rsidR="005D6A33" w:rsidRPr="00B95C33" w:rsidRDefault="005D6A33" w:rsidP="00704D77">
            <w:pPr>
              <w:autoSpaceDE w:val="0"/>
              <w:autoSpaceDN w:val="0"/>
              <w:adjustRightInd w:val="0"/>
              <w:spacing w:before="120" w:after="0" w:line="260" w:lineRule="exact"/>
              <w:rPr>
                <w:rFonts w:ascii="Arial Narrow" w:eastAsiaTheme="minorEastAsia" w:hAnsi="Arial Narrow" w:cs="HelveticaNeueLT Std Cn"/>
                <w:color w:val="404040" w:themeColor="text1" w:themeTint="BF"/>
              </w:rPr>
            </w:pPr>
          </w:p>
        </w:tc>
      </w:tr>
      <w:tr w:rsidR="00B96EC0" w14:paraId="51546CF9" w14:textId="77777777" w:rsidTr="00980AC3">
        <w:trPr>
          <w:trHeight w:val="1988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115FD" w14:textId="77777777" w:rsidR="00B96EC0" w:rsidRPr="00601493" w:rsidRDefault="00B96EC0" w:rsidP="00601493">
            <w:pPr>
              <w:spacing w:after="0"/>
              <w:rPr>
                <w:rFonts w:ascii="Arial Narrow" w:hAnsi="Arial Narrow"/>
                <w:b/>
              </w:rPr>
            </w:pPr>
            <w:r w:rsidRPr="00601493">
              <w:rPr>
                <w:rFonts w:ascii="Arial Narrow" w:hAnsi="Arial Narrow"/>
                <w:b/>
              </w:rPr>
              <w:t>What about keeping receipts?</w:t>
            </w:r>
          </w:p>
        </w:tc>
        <w:tc>
          <w:tcPr>
            <w:tcW w:w="916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563DA" w14:textId="77777777" w:rsidR="00B96EC0" w:rsidRPr="00601493" w:rsidRDefault="00B96EC0" w:rsidP="00704D77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  <w:r w:rsidRPr="00601493">
              <w:rPr>
                <w:rFonts w:ascii="Arial Narrow" w:eastAsiaTheme="minorEastAsia" w:hAnsi="Arial Narrow" w:cs="HelveticaNeueLT Std Cn"/>
              </w:rPr>
              <w:t>It’s important to save all your receipts and explanation of benefits (EOB) statements to validate expenses, as required by the IRS.</w:t>
            </w:r>
          </w:p>
        </w:tc>
      </w:tr>
      <w:tr w:rsidR="00B95C33" w14:paraId="7AE32F87" w14:textId="77777777" w:rsidTr="00980AC3">
        <w:trPr>
          <w:trHeight w:val="1556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E570F0" w14:textId="77777777" w:rsidR="00B95C33" w:rsidRPr="00601493" w:rsidRDefault="00175103" w:rsidP="00175103">
            <w:pPr>
              <w:spacing w:after="0"/>
              <w:rPr>
                <w:rFonts w:ascii="Arial Narrow" w:hAnsi="Arial Narrow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b/>
                <w:color w:val="404040" w:themeColor="text1" w:themeTint="BF"/>
              </w:rPr>
              <w:lastRenderedPageBreak/>
              <w:t xml:space="preserve">What happens to </w:t>
            </w:r>
            <w:r w:rsidR="00B95C33" w:rsidRPr="00601493">
              <w:rPr>
                <w:rFonts w:ascii="Arial Narrow" w:hAnsi="Arial Narrow"/>
                <w:b/>
                <w:color w:val="404040" w:themeColor="text1" w:themeTint="BF"/>
              </w:rPr>
              <w:t>unused funds at the end of the yea</w:t>
            </w:r>
            <w:r>
              <w:rPr>
                <w:rFonts w:ascii="Arial Narrow" w:hAnsi="Arial Narrow"/>
                <w:b/>
                <w:color w:val="404040" w:themeColor="text1" w:themeTint="BF"/>
              </w:rPr>
              <w:t>r</w:t>
            </w:r>
            <w:r w:rsidR="00B95C33" w:rsidRPr="00601493">
              <w:rPr>
                <w:rFonts w:ascii="Arial Narrow" w:hAnsi="Arial Narrow"/>
                <w:b/>
                <w:color w:val="404040" w:themeColor="text1" w:themeTint="BF"/>
              </w:rPr>
              <w:t>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2A70EB" w14:textId="77777777" w:rsidR="00B95C33" w:rsidRPr="00601493" w:rsidRDefault="00175103" w:rsidP="00704D77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An HSA account belongs to the employee. Any funds remaining at the end of the year roll</w:t>
            </w:r>
            <w:r w:rsidR="0054485C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</w:rPr>
              <w:t>over to the next year.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AB704" w14:textId="77777777" w:rsidR="00175103" w:rsidRPr="00175103" w:rsidRDefault="00175103" w:rsidP="00704D77">
            <w:pPr>
              <w:spacing w:after="0" w:line="280" w:lineRule="exact"/>
              <w:rPr>
                <w:rFonts w:ascii="Arial Narrow" w:hAnsi="Arial Narrow"/>
                <w:color w:val="404040" w:themeColor="text1" w:themeTint="BF"/>
              </w:rPr>
            </w:pPr>
            <w:r w:rsidRPr="00175103">
              <w:rPr>
                <w:rFonts w:ascii="Arial Narrow" w:hAnsi="Arial Narrow"/>
                <w:color w:val="404040" w:themeColor="text1" w:themeTint="BF"/>
              </w:rPr>
              <w:t xml:space="preserve">Employers determine if </w:t>
            </w:r>
            <w:r>
              <w:rPr>
                <w:rFonts w:ascii="Arial Narrow" w:hAnsi="Arial Narrow"/>
                <w:color w:val="404040" w:themeColor="text1" w:themeTint="BF"/>
              </w:rPr>
              <w:t>remaining funds</w:t>
            </w:r>
            <w:r w:rsidRPr="00175103">
              <w:rPr>
                <w:rFonts w:ascii="Arial Narrow" w:hAnsi="Arial Narrow"/>
                <w:color w:val="404040" w:themeColor="text1" w:themeTint="BF"/>
              </w:rPr>
              <w:t xml:space="preserve"> will roll</w:t>
            </w:r>
            <w:r w:rsidR="0054485C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175103">
              <w:rPr>
                <w:rFonts w:ascii="Arial Narrow" w:hAnsi="Arial Narrow"/>
                <w:color w:val="404040" w:themeColor="text1" w:themeTint="BF"/>
              </w:rPr>
              <w:t>over to the following plan year and any limitations on the rollover amounts. </w:t>
            </w:r>
          </w:p>
          <w:p w14:paraId="2D8C17E1" w14:textId="77777777" w:rsidR="00B95C33" w:rsidRPr="00601493" w:rsidRDefault="00B95C33" w:rsidP="00D95324">
            <w:pPr>
              <w:spacing w:after="0" w:line="280" w:lineRule="exact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CDD4A" w14:textId="77777777" w:rsidR="0042217E" w:rsidRPr="00175103" w:rsidRDefault="0042217E" w:rsidP="0042217E">
            <w:pPr>
              <w:spacing w:after="0" w:line="280" w:lineRule="exact"/>
              <w:rPr>
                <w:rFonts w:ascii="Arial Narrow" w:hAnsi="Arial Narrow"/>
                <w:color w:val="404040" w:themeColor="text1" w:themeTint="BF"/>
              </w:rPr>
            </w:pPr>
            <w:r w:rsidRPr="00175103">
              <w:rPr>
                <w:rFonts w:ascii="Arial Narrow" w:hAnsi="Arial Narrow"/>
                <w:color w:val="404040" w:themeColor="text1" w:themeTint="BF"/>
              </w:rPr>
              <w:t xml:space="preserve">Employers determine if </w:t>
            </w:r>
            <w:r>
              <w:rPr>
                <w:rFonts w:ascii="Arial Narrow" w:hAnsi="Arial Narrow"/>
                <w:color w:val="404040" w:themeColor="text1" w:themeTint="BF"/>
              </w:rPr>
              <w:t>remaining funds</w:t>
            </w:r>
            <w:r w:rsidRPr="00175103">
              <w:rPr>
                <w:rFonts w:ascii="Arial Narrow" w:hAnsi="Arial Narrow"/>
                <w:color w:val="404040" w:themeColor="text1" w:themeTint="BF"/>
              </w:rPr>
              <w:t xml:space="preserve"> will roll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175103">
              <w:rPr>
                <w:rFonts w:ascii="Arial Narrow" w:hAnsi="Arial Narrow"/>
                <w:color w:val="404040" w:themeColor="text1" w:themeTint="BF"/>
              </w:rPr>
              <w:t>over to the following plan year and any limitations on the rollover amounts. </w:t>
            </w:r>
          </w:p>
          <w:p w14:paraId="3B4255D2" w14:textId="77777777" w:rsidR="00B95C33" w:rsidRPr="00601493" w:rsidRDefault="00B95C33" w:rsidP="0042217E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1F3480" w14:paraId="5CAF7119" w14:textId="77777777" w:rsidTr="00980AC3">
        <w:trPr>
          <w:trHeight w:val="1556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A350DD" w14:textId="77777777" w:rsidR="001F3480" w:rsidRDefault="001F3480" w:rsidP="00175103">
            <w:pPr>
              <w:spacing w:after="0"/>
              <w:rPr>
                <w:rFonts w:ascii="Arial Narrow" w:hAnsi="Arial Narrow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b/>
                <w:color w:val="404040" w:themeColor="text1" w:themeTint="BF"/>
              </w:rPr>
              <w:t>What other accounts can you pair with?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2342F" w14:textId="77777777" w:rsidR="001F3480" w:rsidRPr="001F3480" w:rsidRDefault="001F3480" w:rsidP="00704D77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  <w:r w:rsidRPr="001F3480">
              <w:rPr>
                <w:rFonts w:ascii="Arial Narrow" w:hAnsi="Arial Narrow"/>
                <w:color w:val="404040" w:themeColor="text1" w:themeTint="BF"/>
              </w:rPr>
              <w:t xml:space="preserve">May be paired with </w:t>
            </w:r>
            <w:r>
              <w:rPr>
                <w:rFonts w:ascii="Arial Narrow" w:hAnsi="Arial Narrow"/>
                <w:color w:val="404040" w:themeColor="text1" w:themeTint="BF"/>
              </w:rPr>
              <w:t>a</w:t>
            </w:r>
            <w:r w:rsidR="0042217E">
              <w:rPr>
                <w:rFonts w:ascii="Arial Narrow" w:hAnsi="Arial Narrow"/>
                <w:color w:val="404040" w:themeColor="text1" w:themeTint="BF"/>
              </w:rPr>
              <w:t xml:space="preserve"> limited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 HRA or </w:t>
            </w:r>
            <w:r w:rsidRPr="001F3480">
              <w:rPr>
                <w:rFonts w:ascii="Arial Narrow" w:hAnsi="Arial Narrow"/>
                <w:color w:val="404040" w:themeColor="text1" w:themeTint="BF"/>
              </w:rPr>
              <w:t xml:space="preserve">FSA </w:t>
            </w:r>
            <w:r w:rsidR="0042217E">
              <w:rPr>
                <w:rFonts w:ascii="Arial Narrow" w:hAnsi="Arial Narrow"/>
                <w:color w:val="404040" w:themeColor="text1" w:themeTint="BF"/>
              </w:rPr>
              <w:t xml:space="preserve">which can be used on </w:t>
            </w:r>
            <w:r w:rsidRPr="001F3480">
              <w:rPr>
                <w:rFonts w:ascii="Arial Narrow" w:hAnsi="Arial Narrow"/>
                <w:color w:val="404040" w:themeColor="text1" w:themeTint="BF"/>
              </w:rPr>
              <w:t xml:space="preserve">amounts over </w:t>
            </w:r>
            <w:r w:rsidR="0042217E">
              <w:rPr>
                <w:rFonts w:ascii="Arial Narrow" w:hAnsi="Arial Narrow"/>
                <w:color w:val="404040" w:themeColor="text1" w:themeTint="BF"/>
              </w:rPr>
              <w:t xml:space="preserve">the </w:t>
            </w:r>
            <w:r w:rsidRPr="001F3480">
              <w:rPr>
                <w:rFonts w:ascii="Arial Narrow" w:hAnsi="Arial Narrow"/>
                <w:color w:val="404040" w:themeColor="text1" w:themeTint="BF"/>
              </w:rPr>
              <w:t>deductib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le, or dental/vision </w:t>
            </w:r>
            <w:r w:rsidR="0042217E">
              <w:rPr>
                <w:rFonts w:ascii="Arial Narrow" w:hAnsi="Arial Narrow"/>
                <w:color w:val="404040" w:themeColor="text1" w:themeTint="BF"/>
              </w:rPr>
              <w:t>expenses.</w:t>
            </w:r>
            <w:r w:rsidRPr="001F3480">
              <w:rPr>
                <w:rFonts w:ascii="Arial Narrow" w:hAnsi="Arial Narrow"/>
                <w:color w:val="404040" w:themeColor="text1" w:themeTint="BF"/>
              </w:rPr>
              <w:t xml:space="preserve"> </w:t>
            </w:r>
          </w:p>
          <w:p w14:paraId="4E78B954" w14:textId="77777777" w:rsidR="001F3480" w:rsidRDefault="001F3480" w:rsidP="00704D77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6AA595" w14:textId="77777777" w:rsidR="001F3480" w:rsidRPr="001F3480" w:rsidRDefault="001F3480" w:rsidP="00D95324">
            <w:pPr>
              <w:spacing w:after="0" w:line="280" w:lineRule="exact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May be paired with an FSA</w:t>
            </w:r>
            <w:r w:rsidR="004D04F4">
              <w:rPr>
                <w:rFonts w:ascii="Arial Narrow" w:hAnsi="Arial Narrow"/>
                <w:color w:val="404040" w:themeColor="text1" w:themeTint="BF"/>
              </w:rPr>
              <w:t>. If</w:t>
            </w:r>
            <w:r w:rsidRPr="001F3480">
              <w:rPr>
                <w:rFonts w:ascii="Arial Narrow" w:hAnsi="Arial Narrow"/>
                <w:color w:val="404040" w:themeColor="text1" w:themeTint="BF"/>
              </w:rPr>
              <w:t xml:space="preserve"> paired with an HSA, must be limited to amounts over the deductible or to dental/vision only</w:t>
            </w:r>
            <w:r>
              <w:rPr>
                <w:rFonts w:ascii="Arial Narrow" w:hAnsi="Arial Narrow"/>
                <w:color w:val="404040" w:themeColor="text1" w:themeTint="BF"/>
              </w:rPr>
              <w:t>.</w:t>
            </w:r>
          </w:p>
          <w:p w14:paraId="7E5F0557" w14:textId="77777777" w:rsidR="001F3480" w:rsidRPr="00175103" w:rsidRDefault="001F3480" w:rsidP="00D95324">
            <w:pPr>
              <w:spacing w:after="0" w:line="280" w:lineRule="exact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5CCDFF" w14:textId="77777777" w:rsidR="001F3480" w:rsidRPr="001F3480" w:rsidRDefault="001F3480" w:rsidP="00D95324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  <w:r w:rsidRPr="001F3480">
              <w:rPr>
                <w:rFonts w:ascii="Arial Narrow" w:hAnsi="Arial Narrow"/>
                <w:color w:val="404040" w:themeColor="text1" w:themeTint="BF"/>
              </w:rPr>
              <w:t>M</w:t>
            </w:r>
            <w:r>
              <w:rPr>
                <w:rFonts w:ascii="Arial Narrow" w:hAnsi="Arial Narrow"/>
                <w:color w:val="404040" w:themeColor="text1" w:themeTint="BF"/>
              </w:rPr>
              <w:t>ay be paired with an HRA</w:t>
            </w:r>
            <w:r w:rsidRPr="001F3480">
              <w:rPr>
                <w:rFonts w:ascii="Arial Narrow" w:hAnsi="Arial Narrow"/>
                <w:color w:val="404040" w:themeColor="text1" w:themeTint="BF"/>
              </w:rPr>
              <w:t>. If paired with an HSA, must be limited to amounts over the deductible or to dental/vision only</w:t>
            </w:r>
            <w:r>
              <w:rPr>
                <w:rFonts w:ascii="Arial Narrow" w:hAnsi="Arial Narrow"/>
                <w:color w:val="404040" w:themeColor="text1" w:themeTint="BF"/>
              </w:rPr>
              <w:t>.</w:t>
            </w:r>
          </w:p>
          <w:p w14:paraId="69577EFC" w14:textId="77777777" w:rsidR="001F3480" w:rsidRDefault="001F3480" w:rsidP="00D95324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B95C33" w14:paraId="6A1B9689" w14:textId="77777777" w:rsidTr="00980AC3">
        <w:trPr>
          <w:trHeight w:val="1565"/>
        </w:trPr>
        <w:tc>
          <w:tcPr>
            <w:tcW w:w="16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92A6F8" w14:textId="77777777" w:rsidR="00B95C33" w:rsidRPr="00601493" w:rsidRDefault="00B95C33" w:rsidP="00E86B83">
            <w:pPr>
              <w:spacing w:after="0"/>
              <w:rPr>
                <w:rFonts w:ascii="Arial Narrow" w:hAnsi="Arial Narrow"/>
                <w:b/>
                <w:color w:val="404040" w:themeColor="text1" w:themeTint="BF"/>
              </w:rPr>
            </w:pPr>
            <w:r w:rsidRPr="00601493">
              <w:rPr>
                <w:rFonts w:ascii="Arial Narrow" w:hAnsi="Arial Narrow"/>
                <w:b/>
                <w:color w:val="404040" w:themeColor="text1" w:themeTint="BF"/>
              </w:rPr>
              <w:t xml:space="preserve">What if </w:t>
            </w:r>
            <w:r w:rsidR="00E86B83">
              <w:rPr>
                <w:rFonts w:ascii="Arial Narrow" w:hAnsi="Arial Narrow"/>
                <w:b/>
                <w:color w:val="404040" w:themeColor="text1" w:themeTint="BF"/>
              </w:rPr>
              <w:t xml:space="preserve">an employee changes </w:t>
            </w:r>
            <w:r w:rsidRPr="00601493">
              <w:rPr>
                <w:rFonts w:ascii="Arial Narrow" w:hAnsi="Arial Narrow"/>
                <w:b/>
                <w:color w:val="404040" w:themeColor="text1" w:themeTint="BF"/>
              </w:rPr>
              <w:t>job</w:t>
            </w:r>
            <w:r w:rsidR="00E86B83">
              <w:rPr>
                <w:rFonts w:ascii="Arial Narrow" w:hAnsi="Arial Narrow"/>
                <w:b/>
                <w:color w:val="404040" w:themeColor="text1" w:themeTint="BF"/>
              </w:rPr>
              <w:t>s or retires</w:t>
            </w:r>
            <w:r w:rsidRPr="00601493">
              <w:rPr>
                <w:rFonts w:ascii="Arial Narrow" w:hAnsi="Arial Narrow"/>
                <w:b/>
                <w:color w:val="404040" w:themeColor="text1" w:themeTint="BF"/>
              </w:rPr>
              <w:t>?</w:t>
            </w:r>
          </w:p>
        </w:tc>
        <w:tc>
          <w:tcPr>
            <w:tcW w:w="305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C5E9A" w14:textId="77777777" w:rsidR="00B95C33" w:rsidRPr="00601493" w:rsidRDefault="0062750C" w:rsidP="00704D77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 xml:space="preserve">HSA accounts are portable, meaning </w:t>
            </w:r>
            <w:r w:rsidR="00E86B83">
              <w:rPr>
                <w:rFonts w:ascii="Arial Narrow" w:hAnsi="Arial Narrow"/>
                <w:color w:val="404040" w:themeColor="text1" w:themeTint="BF"/>
              </w:rPr>
              <w:t>employees keep all funds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, even if </w:t>
            </w:r>
            <w:r w:rsidR="00E86B83">
              <w:rPr>
                <w:rFonts w:ascii="Arial Narrow" w:hAnsi="Arial Narrow"/>
                <w:color w:val="404040" w:themeColor="text1" w:themeTint="BF"/>
              </w:rPr>
              <w:t xml:space="preserve">they </w:t>
            </w:r>
            <w:r>
              <w:rPr>
                <w:rFonts w:ascii="Arial Narrow" w:hAnsi="Arial Narrow"/>
                <w:color w:val="404040" w:themeColor="text1" w:themeTint="BF"/>
              </w:rPr>
              <w:t>change jobs or retire.</w:t>
            </w:r>
          </w:p>
        </w:tc>
        <w:tc>
          <w:tcPr>
            <w:tcW w:w="3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65D9A5" w14:textId="77777777" w:rsidR="00B95C33" w:rsidRPr="00601493" w:rsidRDefault="00B95C33" w:rsidP="00986D8D">
            <w:pPr>
              <w:spacing w:after="0"/>
              <w:rPr>
                <w:rFonts w:ascii="Arial Narrow" w:hAnsi="Arial Narrow"/>
                <w:color w:val="404040" w:themeColor="text1" w:themeTint="BF"/>
              </w:rPr>
            </w:pP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Funds in the account cannot be maintained </w:t>
            </w:r>
            <w:r w:rsidR="00E86B83">
              <w:rPr>
                <w:rFonts w:ascii="Arial Narrow" w:hAnsi="Arial Narrow"/>
                <w:color w:val="404040" w:themeColor="text1" w:themeTint="BF"/>
              </w:rPr>
              <w:t>by the employee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E86B83">
              <w:rPr>
                <w:rFonts w:ascii="Arial Narrow" w:hAnsi="Arial Narrow"/>
                <w:color w:val="404040" w:themeColor="text1" w:themeTint="BF"/>
              </w:rPr>
              <w:t>if they</w:t>
            </w:r>
            <w:r w:rsidR="00E86B83" w:rsidRPr="00601493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E86B83">
              <w:rPr>
                <w:rFonts w:ascii="Arial Narrow" w:hAnsi="Arial Narrow"/>
                <w:color w:val="404040" w:themeColor="text1" w:themeTint="BF"/>
              </w:rPr>
              <w:t>change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job</w:t>
            </w:r>
            <w:r w:rsidR="00E86B83">
              <w:rPr>
                <w:rFonts w:ascii="Arial Narrow" w:hAnsi="Arial Narrow"/>
                <w:color w:val="404040" w:themeColor="text1" w:themeTint="BF"/>
              </w:rPr>
              <w:t>s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or retire.</w:t>
            </w:r>
          </w:p>
        </w:tc>
        <w:tc>
          <w:tcPr>
            <w:tcW w:w="30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B3C0C" w14:textId="77777777" w:rsidR="00B95C33" w:rsidRPr="00601493" w:rsidRDefault="00E86B83" w:rsidP="00D95324">
            <w:pPr>
              <w:spacing w:after="0" w:line="260" w:lineRule="exact"/>
              <w:rPr>
                <w:rFonts w:ascii="Arial Narrow" w:hAnsi="Arial Narrow"/>
                <w:color w:val="404040" w:themeColor="text1" w:themeTint="BF"/>
              </w:rPr>
            </w:pP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Funds in the account cannot be maintained </w:t>
            </w:r>
            <w:r>
              <w:rPr>
                <w:rFonts w:ascii="Arial Narrow" w:hAnsi="Arial Narrow"/>
                <w:color w:val="404040" w:themeColor="text1" w:themeTint="BF"/>
              </w:rPr>
              <w:t>by the employee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</w:rPr>
              <w:t>if they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</w:rPr>
              <w:t>change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job</w:t>
            </w:r>
            <w:r>
              <w:rPr>
                <w:rFonts w:ascii="Arial Narrow" w:hAnsi="Arial Narrow"/>
                <w:color w:val="404040" w:themeColor="text1" w:themeTint="BF"/>
              </w:rPr>
              <w:t>s</w:t>
            </w:r>
            <w:r w:rsidRPr="00601493">
              <w:rPr>
                <w:rFonts w:ascii="Arial Narrow" w:hAnsi="Arial Narrow"/>
                <w:color w:val="404040" w:themeColor="text1" w:themeTint="BF"/>
              </w:rPr>
              <w:t xml:space="preserve"> or retire.</w:t>
            </w:r>
          </w:p>
        </w:tc>
      </w:tr>
    </w:tbl>
    <w:p w14:paraId="3F6B017A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07247AE4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1D8B40F1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0247154D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7C08E3D7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7C19AA23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7FA0FB5E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5DD852B0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4EE9086C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5CF4F2F2" w14:textId="77777777" w:rsidR="00B0302D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p w14:paraId="3C191457" w14:textId="77777777" w:rsidR="00B0302D" w:rsidRPr="00180857" w:rsidRDefault="00B0302D" w:rsidP="00180857">
      <w:pPr>
        <w:spacing w:after="0"/>
        <w:rPr>
          <w:color w:val="404040" w:themeColor="text1" w:themeTint="BF"/>
          <w:sz w:val="2"/>
          <w:szCs w:val="2"/>
        </w:rPr>
      </w:pPr>
    </w:p>
    <w:sectPr w:rsidR="00B0302D" w:rsidRPr="00180857" w:rsidSect="009528C3">
      <w:headerReference w:type="first" r:id="rId7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A9A5" w14:textId="77777777" w:rsidR="004F6983" w:rsidRDefault="004F6983" w:rsidP="00AC5119">
      <w:pPr>
        <w:spacing w:after="0" w:line="240" w:lineRule="auto"/>
      </w:pPr>
      <w:r>
        <w:separator/>
      </w:r>
    </w:p>
  </w:endnote>
  <w:endnote w:type="continuationSeparator" w:id="0">
    <w:p w14:paraId="3CD7BF3A" w14:textId="77777777" w:rsidR="004F6983" w:rsidRDefault="004F6983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 Std C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704B" w14:textId="77777777" w:rsidR="004F6983" w:rsidRDefault="004F6983" w:rsidP="00AC5119">
      <w:pPr>
        <w:spacing w:after="0" w:line="240" w:lineRule="auto"/>
      </w:pPr>
      <w:r>
        <w:separator/>
      </w:r>
    </w:p>
  </w:footnote>
  <w:footnote w:type="continuationSeparator" w:id="0">
    <w:p w14:paraId="36BB2954" w14:textId="77777777" w:rsidR="004F6983" w:rsidRDefault="004F6983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67F0" w14:textId="77777777" w:rsidR="0066745D" w:rsidRPr="00180857" w:rsidRDefault="0028381F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182880" distL="114300" distR="114300" simplePos="0" relativeHeight="251658240" behindDoc="1" locked="0" layoutInCell="1" allowOverlap="1" wp14:anchorId="65D967C6" wp14:editId="606EF3C4">
          <wp:simplePos x="0" y="0"/>
          <wp:positionH relativeFrom="column">
            <wp:posOffset>-676247</wp:posOffset>
          </wp:positionH>
          <wp:positionV relativeFrom="paragraph">
            <wp:posOffset>-394335</wp:posOffset>
          </wp:positionV>
          <wp:extent cx="7825105" cy="3234055"/>
          <wp:effectExtent l="0" t="0" r="0" b="0"/>
          <wp:wrapTight wrapText="bothSides">
            <wp:wrapPolygon edited="0">
              <wp:start x="1332" y="170"/>
              <wp:lineTo x="701" y="1527"/>
              <wp:lineTo x="561" y="2036"/>
              <wp:lineTo x="561" y="19509"/>
              <wp:lineTo x="20964" y="19509"/>
              <wp:lineTo x="21104" y="1527"/>
              <wp:lineTo x="8484" y="170"/>
              <wp:lineTo x="1332" y="17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rt%20Files/HSA%20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5105" cy="323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B53"/>
    <w:multiLevelType w:val="hybridMultilevel"/>
    <w:tmpl w:val="1E7028DE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C5C20"/>
    <w:multiLevelType w:val="hybridMultilevel"/>
    <w:tmpl w:val="EAF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2847"/>
    <w:multiLevelType w:val="hybridMultilevel"/>
    <w:tmpl w:val="B31476C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E321F"/>
    <w:multiLevelType w:val="hybridMultilevel"/>
    <w:tmpl w:val="5F9695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8D95076"/>
    <w:multiLevelType w:val="hybridMultilevel"/>
    <w:tmpl w:val="F90ABDC4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B08A618">
      <w:numFmt w:val="bullet"/>
      <w:lvlText w:val="–"/>
      <w:lvlJc w:val="left"/>
      <w:pPr>
        <w:ind w:left="1080" w:hanging="360"/>
      </w:pPr>
      <w:rPr>
        <w:rFonts w:ascii="Arial Narrow" w:eastAsiaTheme="minorEastAsia" w:hAnsi="Arial Narrow" w:cs="HelveticaNeueLT Std C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312B"/>
    <w:multiLevelType w:val="hybridMultilevel"/>
    <w:tmpl w:val="07989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B6C69"/>
    <w:multiLevelType w:val="hybridMultilevel"/>
    <w:tmpl w:val="A18C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D7D7E"/>
    <w:multiLevelType w:val="hybridMultilevel"/>
    <w:tmpl w:val="4010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4A4F5E"/>
    <w:multiLevelType w:val="hybridMultilevel"/>
    <w:tmpl w:val="D37C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08A618">
      <w:numFmt w:val="bullet"/>
      <w:lvlText w:val="–"/>
      <w:lvlJc w:val="left"/>
      <w:pPr>
        <w:ind w:left="1080" w:hanging="360"/>
      </w:pPr>
      <w:rPr>
        <w:rFonts w:ascii="Arial Narrow" w:eastAsiaTheme="minorEastAsia" w:hAnsi="Arial Narrow" w:cs="HelveticaNeueLT Std C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10FB6"/>
    <w:multiLevelType w:val="hybridMultilevel"/>
    <w:tmpl w:val="F33CE476"/>
    <w:lvl w:ilvl="0" w:tplc="0DE43754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B20F5"/>
    <w:multiLevelType w:val="hybridMultilevel"/>
    <w:tmpl w:val="973C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07C1D17"/>
    <w:multiLevelType w:val="hybridMultilevel"/>
    <w:tmpl w:val="5528637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40C3074"/>
    <w:multiLevelType w:val="hybridMultilevel"/>
    <w:tmpl w:val="FAD67B3A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452CB"/>
    <w:multiLevelType w:val="hybridMultilevel"/>
    <w:tmpl w:val="B85E913A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21"/>
  </w:num>
  <w:num w:numId="5">
    <w:abstractNumId w:val="18"/>
  </w:num>
  <w:num w:numId="6">
    <w:abstractNumId w:val="34"/>
  </w:num>
  <w:num w:numId="7">
    <w:abstractNumId w:val="11"/>
  </w:num>
  <w:num w:numId="8">
    <w:abstractNumId w:val="9"/>
  </w:num>
  <w:num w:numId="9">
    <w:abstractNumId w:val="19"/>
  </w:num>
  <w:num w:numId="10">
    <w:abstractNumId w:val="22"/>
  </w:num>
  <w:num w:numId="11">
    <w:abstractNumId w:val="15"/>
  </w:num>
  <w:num w:numId="12">
    <w:abstractNumId w:val="3"/>
  </w:num>
  <w:num w:numId="13">
    <w:abstractNumId w:val="31"/>
  </w:num>
  <w:num w:numId="14">
    <w:abstractNumId w:val="7"/>
  </w:num>
  <w:num w:numId="15">
    <w:abstractNumId w:val="26"/>
  </w:num>
  <w:num w:numId="16">
    <w:abstractNumId w:val="29"/>
  </w:num>
  <w:num w:numId="17">
    <w:abstractNumId w:val="10"/>
  </w:num>
  <w:num w:numId="18">
    <w:abstractNumId w:val="37"/>
  </w:num>
  <w:num w:numId="19">
    <w:abstractNumId w:val="20"/>
  </w:num>
  <w:num w:numId="20">
    <w:abstractNumId w:val="6"/>
  </w:num>
  <w:num w:numId="21">
    <w:abstractNumId w:val="14"/>
  </w:num>
  <w:num w:numId="22">
    <w:abstractNumId w:val="16"/>
  </w:num>
  <w:num w:numId="23">
    <w:abstractNumId w:val="36"/>
  </w:num>
  <w:num w:numId="24">
    <w:abstractNumId w:val="0"/>
  </w:num>
  <w:num w:numId="25">
    <w:abstractNumId w:val="5"/>
  </w:num>
  <w:num w:numId="26">
    <w:abstractNumId w:val="25"/>
  </w:num>
  <w:num w:numId="27">
    <w:abstractNumId w:val="17"/>
  </w:num>
  <w:num w:numId="28">
    <w:abstractNumId w:val="28"/>
  </w:num>
  <w:num w:numId="29">
    <w:abstractNumId w:val="32"/>
  </w:num>
  <w:num w:numId="30">
    <w:abstractNumId w:val="35"/>
  </w:num>
  <w:num w:numId="31">
    <w:abstractNumId w:val="30"/>
  </w:num>
  <w:num w:numId="32">
    <w:abstractNumId w:val="12"/>
  </w:num>
  <w:num w:numId="33">
    <w:abstractNumId w:val="23"/>
  </w:num>
  <w:num w:numId="34">
    <w:abstractNumId w:val="2"/>
  </w:num>
  <w:num w:numId="35">
    <w:abstractNumId w:val="13"/>
  </w:num>
  <w:num w:numId="36">
    <w:abstractNumId w:val="1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8"/>
    <w:rsid w:val="00020430"/>
    <w:rsid w:val="00021E59"/>
    <w:rsid w:val="00032781"/>
    <w:rsid w:val="0003629F"/>
    <w:rsid w:val="000426BD"/>
    <w:rsid w:val="0008491F"/>
    <w:rsid w:val="000B5D4C"/>
    <w:rsid w:val="000C4236"/>
    <w:rsid w:val="000E0BCB"/>
    <w:rsid w:val="000E33D3"/>
    <w:rsid w:val="000E5816"/>
    <w:rsid w:val="000E7716"/>
    <w:rsid w:val="00103B27"/>
    <w:rsid w:val="001151B9"/>
    <w:rsid w:val="001168B4"/>
    <w:rsid w:val="0012509D"/>
    <w:rsid w:val="00133D74"/>
    <w:rsid w:val="0013730E"/>
    <w:rsid w:val="00154617"/>
    <w:rsid w:val="00165BB0"/>
    <w:rsid w:val="00175103"/>
    <w:rsid w:val="00180857"/>
    <w:rsid w:val="001B1764"/>
    <w:rsid w:val="001C64BB"/>
    <w:rsid w:val="001E17B3"/>
    <w:rsid w:val="001E435E"/>
    <w:rsid w:val="001E76A6"/>
    <w:rsid w:val="001F3480"/>
    <w:rsid w:val="00234009"/>
    <w:rsid w:val="00234AFC"/>
    <w:rsid w:val="00243DAF"/>
    <w:rsid w:val="002479F4"/>
    <w:rsid w:val="00252C1C"/>
    <w:rsid w:val="0028381F"/>
    <w:rsid w:val="00292B55"/>
    <w:rsid w:val="002A07FF"/>
    <w:rsid w:val="002A60C2"/>
    <w:rsid w:val="002B068C"/>
    <w:rsid w:val="002B27F8"/>
    <w:rsid w:val="002B45CA"/>
    <w:rsid w:val="002C0B85"/>
    <w:rsid w:val="002D5B09"/>
    <w:rsid w:val="002D77B8"/>
    <w:rsid w:val="002E2B60"/>
    <w:rsid w:val="002E398F"/>
    <w:rsid w:val="002F6652"/>
    <w:rsid w:val="00302218"/>
    <w:rsid w:val="00315CD6"/>
    <w:rsid w:val="00336600"/>
    <w:rsid w:val="003425D8"/>
    <w:rsid w:val="00345A6D"/>
    <w:rsid w:val="00345EC3"/>
    <w:rsid w:val="00353432"/>
    <w:rsid w:val="00355AC5"/>
    <w:rsid w:val="00371E80"/>
    <w:rsid w:val="003C1374"/>
    <w:rsid w:val="003C330A"/>
    <w:rsid w:val="003C3A80"/>
    <w:rsid w:val="003C6466"/>
    <w:rsid w:val="003C6E63"/>
    <w:rsid w:val="003D3805"/>
    <w:rsid w:val="003D52B4"/>
    <w:rsid w:val="003D6F77"/>
    <w:rsid w:val="00403CB4"/>
    <w:rsid w:val="0040634C"/>
    <w:rsid w:val="0042217E"/>
    <w:rsid w:val="00425989"/>
    <w:rsid w:val="00452D0B"/>
    <w:rsid w:val="00455B5F"/>
    <w:rsid w:val="00495F48"/>
    <w:rsid w:val="004B3DC5"/>
    <w:rsid w:val="004C5B3F"/>
    <w:rsid w:val="004D04F4"/>
    <w:rsid w:val="004D56EE"/>
    <w:rsid w:val="004E6F9F"/>
    <w:rsid w:val="004F4503"/>
    <w:rsid w:val="004F6983"/>
    <w:rsid w:val="00512391"/>
    <w:rsid w:val="00515723"/>
    <w:rsid w:val="005208D3"/>
    <w:rsid w:val="005319C0"/>
    <w:rsid w:val="0054485C"/>
    <w:rsid w:val="00546F23"/>
    <w:rsid w:val="00564F9D"/>
    <w:rsid w:val="00565CA1"/>
    <w:rsid w:val="00570274"/>
    <w:rsid w:val="00575AEA"/>
    <w:rsid w:val="00581C94"/>
    <w:rsid w:val="0058612B"/>
    <w:rsid w:val="005B2CB1"/>
    <w:rsid w:val="005B38B3"/>
    <w:rsid w:val="005C1EFC"/>
    <w:rsid w:val="005D6A33"/>
    <w:rsid w:val="005E1781"/>
    <w:rsid w:val="005E523D"/>
    <w:rsid w:val="006008C8"/>
    <w:rsid w:val="00601493"/>
    <w:rsid w:val="00611809"/>
    <w:rsid w:val="00621251"/>
    <w:rsid w:val="0062750C"/>
    <w:rsid w:val="00640071"/>
    <w:rsid w:val="00643392"/>
    <w:rsid w:val="006461EF"/>
    <w:rsid w:val="00653826"/>
    <w:rsid w:val="006542FF"/>
    <w:rsid w:val="00655C3C"/>
    <w:rsid w:val="00656FD2"/>
    <w:rsid w:val="00661690"/>
    <w:rsid w:val="0066745D"/>
    <w:rsid w:val="00681B62"/>
    <w:rsid w:val="006B227E"/>
    <w:rsid w:val="006B453E"/>
    <w:rsid w:val="006F0734"/>
    <w:rsid w:val="006F3A98"/>
    <w:rsid w:val="006F5A11"/>
    <w:rsid w:val="00704D77"/>
    <w:rsid w:val="0070604B"/>
    <w:rsid w:val="00712284"/>
    <w:rsid w:val="0072140F"/>
    <w:rsid w:val="00725151"/>
    <w:rsid w:val="007269A0"/>
    <w:rsid w:val="007313A5"/>
    <w:rsid w:val="00744154"/>
    <w:rsid w:val="0075371E"/>
    <w:rsid w:val="0077335E"/>
    <w:rsid w:val="00780236"/>
    <w:rsid w:val="00795874"/>
    <w:rsid w:val="007C4CF5"/>
    <w:rsid w:val="007C4F6B"/>
    <w:rsid w:val="007F0D60"/>
    <w:rsid w:val="008175C3"/>
    <w:rsid w:val="008264DE"/>
    <w:rsid w:val="00827522"/>
    <w:rsid w:val="00836C10"/>
    <w:rsid w:val="008415E4"/>
    <w:rsid w:val="008508AD"/>
    <w:rsid w:val="00865452"/>
    <w:rsid w:val="00866A87"/>
    <w:rsid w:val="008718B1"/>
    <w:rsid w:val="008759D0"/>
    <w:rsid w:val="008951FB"/>
    <w:rsid w:val="008A7BA0"/>
    <w:rsid w:val="008B504A"/>
    <w:rsid w:val="008B6207"/>
    <w:rsid w:val="008D7B6A"/>
    <w:rsid w:val="008E126C"/>
    <w:rsid w:val="008E4208"/>
    <w:rsid w:val="008E5A8D"/>
    <w:rsid w:val="00940AC3"/>
    <w:rsid w:val="00945E32"/>
    <w:rsid w:val="009528C3"/>
    <w:rsid w:val="00952A8B"/>
    <w:rsid w:val="00964718"/>
    <w:rsid w:val="00977CA2"/>
    <w:rsid w:val="00980AC3"/>
    <w:rsid w:val="00986D8D"/>
    <w:rsid w:val="0099453E"/>
    <w:rsid w:val="009B0C10"/>
    <w:rsid w:val="009D2720"/>
    <w:rsid w:val="009D3E46"/>
    <w:rsid w:val="009F3FAC"/>
    <w:rsid w:val="009F4689"/>
    <w:rsid w:val="00A0264B"/>
    <w:rsid w:val="00A160D3"/>
    <w:rsid w:val="00A20075"/>
    <w:rsid w:val="00A22EED"/>
    <w:rsid w:val="00A25742"/>
    <w:rsid w:val="00A333C1"/>
    <w:rsid w:val="00A34BF9"/>
    <w:rsid w:val="00A378F3"/>
    <w:rsid w:val="00A45EE0"/>
    <w:rsid w:val="00A55BC6"/>
    <w:rsid w:val="00A6105B"/>
    <w:rsid w:val="00A6381C"/>
    <w:rsid w:val="00A82660"/>
    <w:rsid w:val="00A923C6"/>
    <w:rsid w:val="00A93CBD"/>
    <w:rsid w:val="00AB7280"/>
    <w:rsid w:val="00AC5119"/>
    <w:rsid w:val="00AD0E10"/>
    <w:rsid w:val="00B0302D"/>
    <w:rsid w:val="00B0353A"/>
    <w:rsid w:val="00B30AD7"/>
    <w:rsid w:val="00B310CC"/>
    <w:rsid w:val="00B57893"/>
    <w:rsid w:val="00B636B9"/>
    <w:rsid w:val="00B71BE7"/>
    <w:rsid w:val="00B80736"/>
    <w:rsid w:val="00B83761"/>
    <w:rsid w:val="00B86A32"/>
    <w:rsid w:val="00B86CEA"/>
    <w:rsid w:val="00B905C9"/>
    <w:rsid w:val="00B93885"/>
    <w:rsid w:val="00B949C2"/>
    <w:rsid w:val="00B95C33"/>
    <w:rsid w:val="00B96EC0"/>
    <w:rsid w:val="00BB115C"/>
    <w:rsid w:val="00BB4DED"/>
    <w:rsid w:val="00BD35C4"/>
    <w:rsid w:val="00C1024F"/>
    <w:rsid w:val="00C10EFE"/>
    <w:rsid w:val="00C25564"/>
    <w:rsid w:val="00C3361D"/>
    <w:rsid w:val="00C43CAA"/>
    <w:rsid w:val="00C5366B"/>
    <w:rsid w:val="00C92298"/>
    <w:rsid w:val="00C9754A"/>
    <w:rsid w:val="00CA5FE6"/>
    <w:rsid w:val="00CA6EFB"/>
    <w:rsid w:val="00CC5A47"/>
    <w:rsid w:val="00CF2E9C"/>
    <w:rsid w:val="00CF5B72"/>
    <w:rsid w:val="00D039AF"/>
    <w:rsid w:val="00D1125F"/>
    <w:rsid w:val="00D37823"/>
    <w:rsid w:val="00D43409"/>
    <w:rsid w:val="00D70AFF"/>
    <w:rsid w:val="00D72ADE"/>
    <w:rsid w:val="00D9229A"/>
    <w:rsid w:val="00D93A90"/>
    <w:rsid w:val="00D95324"/>
    <w:rsid w:val="00DA5033"/>
    <w:rsid w:val="00DE321E"/>
    <w:rsid w:val="00DF28A5"/>
    <w:rsid w:val="00E15BC8"/>
    <w:rsid w:val="00E20939"/>
    <w:rsid w:val="00E244D0"/>
    <w:rsid w:val="00E360A3"/>
    <w:rsid w:val="00E70FEE"/>
    <w:rsid w:val="00E84742"/>
    <w:rsid w:val="00E86B83"/>
    <w:rsid w:val="00E93A00"/>
    <w:rsid w:val="00E9709C"/>
    <w:rsid w:val="00EA1519"/>
    <w:rsid w:val="00EC59ED"/>
    <w:rsid w:val="00ED4AD1"/>
    <w:rsid w:val="00F00BD7"/>
    <w:rsid w:val="00F01DE6"/>
    <w:rsid w:val="00F02DEE"/>
    <w:rsid w:val="00F07679"/>
    <w:rsid w:val="00F12E3D"/>
    <w:rsid w:val="00F31694"/>
    <w:rsid w:val="00F612BD"/>
    <w:rsid w:val="00F6409C"/>
    <w:rsid w:val="00F84F26"/>
    <w:rsid w:val="00F912F1"/>
    <w:rsid w:val="00F92B2D"/>
    <w:rsid w:val="00F95D13"/>
    <w:rsid w:val="00FA1BDC"/>
    <w:rsid w:val="00FE344A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9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A82660"/>
    <w:pPr>
      <w:autoSpaceDE w:val="0"/>
      <w:autoSpaceDN w:val="0"/>
      <w:adjustRightInd w:val="0"/>
      <w:spacing w:after="0" w:line="241" w:lineRule="atLeast"/>
    </w:pPr>
    <w:rPr>
      <w:rFonts w:ascii="HelveticaNeueLT Std Cn" w:eastAsiaTheme="minorEastAsia" w:hAnsi="HelveticaNeueLT Std Cn"/>
      <w:sz w:val="24"/>
      <w:szCs w:val="24"/>
    </w:rPr>
  </w:style>
  <w:style w:type="character" w:customStyle="1" w:styleId="A1">
    <w:name w:val="A1"/>
    <w:uiPriority w:val="99"/>
    <w:rsid w:val="00A82660"/>
    <w:rPr>
      <w:rFonts w:cs="HelveticaNeueLT Std Cn"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A82660"/>
    <w:pPr>
      <w:autoSpaceDE w:val="0"/>
      <w:autoSpaceDN w:val="0"/>
      <w:adjustRightInd w:val="0"/>
      <w:spacing w:after="0" w:line="241" w:lineRule="atLeast"/>
    </w:pPr>
    <w:rPr>
      <w:rFonts w:ascii="HelveticaNeueLT Std Cn" w:eastAsiaTheme="minorEastAsia" w:hAnsi="HelveticaNeueLT Std Cn"/>
      <w:sz w:val="24"/>
      <w:szCs w:val="24"/>
    </w:rPr>
  </w:style>
  <w:style w:type="character" w:customStyle="1" w:styleId="A6">
    <w:name w:val="A6"/>
    <w:uiPriority w:val="99"/>
    <w:rsid w:val="00A82660"/>
    <w:rPr>
      <w:rFonts w:cs="HelveticaNeueLT Std Cn"/>
      <w:color w:val="000000"/>
      <w:sz w:val="21"/>
      <w:szCs w:val="21"/>
    </w:rPr>
  </w:style>
  <w:style w:type="character" w:customStyle="1" w:styleId="A7">
    <w:name w:val="A7"/>
    <w:uiPriority w:val="99"/>
    <w:rsid w:val="00A82660"/>
    <w:rPr>
      <w:rFonts w:ascii="ZapfDingbats" w:hAnsi="ZapfDingbats" w:cs="ZapfDingbats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F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78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Ryan, Peter</cp:lastModifiedBy>
  <cp:revision>4</cp:revision>
  <cp:lastPrinted>2017-08-09T18:42:00Z</cp:lastPrinted>
  <dcterms:created xsi:type="dcterms:W3CDTF">2017-10-04T14:20:00Z</dcterms:created>
  <dcterms:modified xsi:type="dcterms:W3CDTF">2017-10-05T14:57:00Z</dcterms:modified>
</cp:coreProperties>
</file>